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6278" w:rsidRPr="00032238" w:rsidRDefault="00541BFA">
      <w:pPr>
        <w:pStyle w:val="CRCoverPage"/>
        <w:tabs>
          <w:tab w:val="right" w:pos="9639"/>
        </w:tabs>
        <w:spacing w:after="0"/>
        <w:rPr>
          <w:b/>
          <w:noProof/>
          <w:sz w:val="24"/>
          <w:szCs w:val="24"/>
          <w:lang w:val="sv-SE"/>
        </w:rPr>
      </w:pPr>
      <w:r>
        <w:rPr>
          <w:b/>
          <w:noProof/>
          <w:sz w:val="24"/>
          <w:szCs w:val="24"/>
          <w:lang w:val="sv-SE"/>
        </w:rPr>
        <w:t>3GPP TSG-RAN2 #11</w:t>
      </w:r>
      <w:r w:rsidR="0005352D">
        <w:rPr>
          <w:b/>
          <w:noProof/>
          <w:sz w:val="24"/>
          <w:szCs w:val="24"/>
          <w:lang w:val="sv-SE"/>
        </w:rPr>
        <w:t>4</w:t>
      </w:r>
      <w:r>
        <w:rPr>
          <w:b/>
          <w:noProof/>
          <w:sz w:val="24"/>
          <w:szCs w:val="24"/>
          <w:lang w:val="sv-SE"/>
        </w:rPr>
        <w:tab/>
      </w:r>
      <w:r w:rsidR="00AB31BA" w:rsidRPr="00AB31BA">
        <w:rPr>
          <w:b/>
          <w:noProof/>
          <w:sz w:val="24"/>
          <w:szCs w:val="24"/>
          <w:lang w:val="sv-SE"/>
        </w:rPr>
        <w:t>R2-2106298</w:t>
      </w:r>
      <w:bookmarkStart w:id="0" w:name="_GoBack"/>
      <w:bookmarkEnd w:id="0"/>
    </w:p>
    <w:p w:rsidR="00536278" w:rsidRDefault="00541BFA">
      <w:pPr>
        <w:pStyle w:val="CRCoverPage"/>
        <w:outlineLvl w:val="0"/>
        <w:rPr>
          <w:b/>
          <w:noProof/>
          <w:sz w:val="24"/>
          <w:szCs w:val="24"/>
        </w:rPr>
      </w:pPr>
      <w:r>
        <w:rPr>
          <w:b/>
          <w:noProof/>
          <w:sz w:val="24"/>
          <w:szCs w:val="24"/>
        </w:rPr>
        <w:t xml:space="preserve">Electronic meeting, </w:t>
      </w:r>
      <w:r w:rsidR="00032238">
        <w:rPr>
          <w:b/>
          <w:noProof/>
          <w:sz w:val="24"/>
          <w:szCs w:val="24"/>
        </w:rPr>
        <w:t>May</w:t>
      </w:r>
      <w:r>
        <w:rPr>
          <w:b/>
          <w:noProof/>
          <w:sz w:val="24"/>
          <w:szCs w:val="24"/>
        </w:rPr>
        <w:t xml:space="preserve"> </w:t>
      </w:r>
      <w:r w:rsidR="00032238">
        <w:rPr>
          <w:b/>
          <w:noProof/>
          <w:sz w:val="24"/>
          <w:szCs w:val="24"/>
        </w:rPr>
        <w:t>1</w:t>
      </w:r>
      <w:r w:rsidR="0005352D">
        <w:rPr>
          <w:b/>
          <w:noProof/>
          <w:sz w:val="24"/>
          <w:szCs w:val="24"/>
        </w:rPr>
        <w:t>9</w:t>
      </w:r>
      <w:r>
        <w:rPr>
          <w:b/>
          <w:noProof/>
          <w:sz w:val="24"/>
          <w:szCs w:val="24"/>
        </w:rPr>
        <w:t xml:space="preserve"> – </w:t>
      </w:r>
      <w:r w:rsidR="00032238">
        <w:rPr>
          <w:b/>
          <w:noProof/>
          <w:sz w:val="24"/>
          <w:szCs w:val="24"/>
        </w:rPr>
        <w:t>May 2</w:t>
      </w:r>
      <w:r w:rsidR="0005352D">
        <w:rPr>
          <w:b/>
          <w:noProof/>
          <w:sz w:val="24"/>
          <w:szCs w:val="24"/>
        </w:rPr>
        <w:t>7</w:t>
      </w:r>
      <w:r>
        <w:rPr>
          <w:b/>
          <w:noProof/>
          <w:sz w:val="24"/>
          <w:szCs w:val="24"/>
        </w:rPr>
        <w:t>, 202</w:t>
      </w:r>
      <w:r w:rsidR="00E01503">
        <w:rPr>
          <w:b/>
          <w:noProof/>
          <w:sz w:val="24"/>
          <w:szCs w:val="24"/>
        </w:rPr>
        <w:t>1</w:t>
      </w:r>
    </w:p>
    <w:p w:rsidR="00536278" w:rsidRPr="0005352D" w:rsidRDefault="00536278">
      <w:pPr>
        <w:pStyle w:val="a5"/>
        <w:rPr>
          <w:lang w:val="en-GB" w:eastAsia="ko-KR"/>
        </w:rPr>
      </w:pPr>
    </w:p>
    <w:p w:rsidR="00536278" w:rsidRDefault="00541BFA">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3D3C98">
        <w:rPr>
          <w:rFonts w:ascii="Arial" w:hAnsi="Arial"/>
          <w:b/>
          <w:sz w:val="24"/>
          <w:lang w:val="en-US" w:eastAsia="ko-KR"/>
        </w:rPr>
        <w:t>8.4</w:t>
      </w:r>
      <w:r w:rsidR="00E01503">
        <w:rPr>
          <w:rFonts w:ascii="Arial" w:hAnsi="Arial"/>
          <w:b/>
          <w:sz w:val="24"/>
          <w:lang w:val="en-US" w:eastAsia="ko-KR"/>
        </w:rPr>
        <w:t>.3</w:t>
      </w:r>
      <w:r>
        <w:rPr>
          <w:rFonts w:ascii="Arial" w:hAnsi="Arial"/>
          <w:sz w:val="24"/>
          <w:lang w:val="en-US" w:eastAsia="ko-KR"/>
        </w:rPr>
        <w:t xml:space="preserve"> </w:t>
      </w:r>
      <w:r>
        <w:rPr>
          <w:rFonts w:ascii="Arial" w:hAnsi="Arial" w:hint="eastAsia"/>
          <w:sz w:val="24"/>
          <w:lang w:val="en-US" w:eastAsia="ko-KR"/>
        </w:rPr>
        <w:t>(</w:t>
      </w:r>
      <w:proofErr w:type="spellStart"/>
      <w:r w:rsidR="003D3C98" w:rsidRPr="003D3C98">
        <w:rPr>
          <w:rFonts w:ascii="Arial" w:hAnsi="Arial"/>
          <w:sz w:val="24"/>
          <w:lang w:val="en-US" w:eastAsia="ko-KR"/>
        </w:rPr>
        <w:t>NR_IAB_enh</w:t>
      </w:r>
      <w:proofErr w:type="spellEnd"/>
      <w:r w:rsidR="003D3C98" w:rsidRPr="003D3C98">
        <w:rPr>
          <w:rFonts w:ascii="Arial" w:hAnsi="Arial"/>
          <w:sz w:val="24"/>
          <w:lang w:val="en-US" w:eastAsia="ko-KR"/>
        </w:rPr>
        <w:t>-Core</w:t>
      </w:r>
      <w:r>
        <w:rPr>
          <w:rFonts w:ascii="Arial" w:hAnsi="Arial" w:hint="eastAsia"/>
          <w:sz w:val="24"/>
          <w:lang w:val="en-US" w:eastAsia="ko-KR"/>
        </w:rPr>
        <w:t>)</w:t>
      </w:r>
    </w:p>
    <w:p w:rsidR="00536278" w:rsidRDefault="00541BFA">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536278" w:rsidRDefault="00541BFA">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67EFD">
        <w:rPr>
          <w:rFonts w:ascii="Arial" w:hAnsi="Arial"/>
          <w:sz w:val="24"/>
          <w:lang w:val="en-US"/>
        </w:rPr>
        <w:t xml:space="preserve">Discussion on </w:t>
      </w:r>
      <w:r w:rsidR="00F854C3">
        <w:rPr>
          <w:rFonts w:ascii="Arial" w:hAnsi="Arial"/>
          <w:sz w:val="24"/>
          <w:lang w:val="en-US"/>
        </w:rPr>
        <w:t xml:space="preserve">CHO and DAPS-like Solution </w:t>
      </w:r>
    </w:p>
    <w:p w:rsidR="00536278" w:rsidRDefault="00541BFA">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eastAsia="ko-KR"/>
        </w:rPr>
        <w:t>Discussion and Decision</w:t>
      </w:r>
    </w:p>
    <w:p w:rsidR="00536278" w:rsidRDefault="00FE09ED" w:rsidP="00FE09ED">
      <w:pPr>
        <w:pStyle w:val="1"/>
        <w:rPr>
          <w:lang w:val="en-US"/>
        </w:rPr>
      </w:pPr>
      <w:r>
        <w:rPr>
          <w:lang w:val="en-US"/>
        </w:rPr>
        <w:t xml:space="preserve">1. </w:t>
      </w:r>
      <w:r w:rsidR="00541BFA">
        <w:rPr>
          <w:rFonts w:hint="eastAsia"/>
          <w:lang w:val="en-US"/>
        </w:rPr>
        <w:t>Introduction</w:t>
      </w:r>
    </w:p>
    <w:p w:rsidR="00536278" w:rsidRPr="00032238" w:rsidRDefault="00F1371B" w:rsidP="00F854C3">
      <w:pPr>
        <w:jc w:val="both"/>
        <w:rPr>
          <w:lang w:eastAsia="ko-KR"/>
        </w:rPr>
      </w:pPr>
      <w:r>
        <w:rPr>
          <w:lang w:eastAsia="ko-KR"/>
        </w:rPr>
        <w:t xml:space="preserve">In this contribution, we discuss aspects of CHO and DAPS-like solution. </w:t>
      </w:r>
    </w:p>
    <w:p w:rsidR="007D7F45" w:rsidRDefault="00541BFA" w:rsidP="007D7F45">
      <w:pPr>
        <w:pStyle w:val="1"/>
        <w:rPr>
          <w:lang w:val="en-US"/>
        </w:rPr>
      </w:pPr>
      <w:r>
        <w:rPr>
          <w:lang w:val="en-US"/>
        </w:rPr>
        <w:t>2.</w:t>
      </w:r>
      <w:r w:rsidR="00FE09ED">
        <w:rPr>
          <w:lang w:val="en-US"/>
        </w:rPr>
        <w:t xml:space="preserve"> </w:t>
      </w:r>
      <w:r>
        <w:rPr>
          <w:lang w:val="en-US"/>
        </w:rPr>
        <w:t>Discussion</w:t>
      </w:r>
    </w:p>
    <w:p w:rsidR="00FF35CA" w:rsidRDefault="00FF35CA" w:rsidP="00FF35CA">
      <w:pPr>
        <w:rPr>
          <w:lang w:val="en-US" w:eastAsia="ko-KR"/>
        </w:rPr>
      </w:pPr>
      <w:r>
        <w:rPr>
          <w:rFonts w:hint="eastAsia"/>
          <w:lang w:val="en-US" w:eastAsia="ko-KR"/>
        </w:rPr>
        <w:t>RAN2 agreements</w:t>
      </w:r>
    </w:p>
    <w:tbl>
      <w:tblPr>
        <w:tblStyle w:val="ab"/>
        <w:tblW w:w="0" w:type="auto"/>
        <w:tblLook w:val="04A0" w:firstRow="1" w:lastRow="0" w:firstColumn="1" w:lastColumn="0" w:noHBand="0" w:noVBand="1"/>
      </w:tblPr>
      <w:tblGrid>
        <w:gridCol w:w="9631"/>
      </w:tblGrid>
      <w:tr w:rsidR="00FF35CA" w:rsidTr="00FF35CA">
        <w:tc>
          <w:tcPr>
            <w:tcW w:w="9631" w:type="dxa"/>
          </w:tcPr>
          <w:p w:rsidR="00FF35CA" w:rsidRPr="00FF35CA" w:rsidRDefault="00FF35CA" w:rsidP="00FF35CA">
            <w:pPr>
              <w:pStyle w:val="Agreement"/>
              <w:numPr>
                <w:ilvl w:val="0"/>
                <w:numId w:val="0"/>
              </w:numPr>
              <w:spacing w:line="240" w:lineRule="auto"/>
              <w:rPr>
                <w:rFonts w:eastAsiaTheme="minorEastAsia"/>
                <w:lang w:eastAsia="ko-KR"/>
              </w:rPr>
            </w:pPr>
            <w:r>
              <w:rPr>
                <w:rFonts w:eastAsiaTheme="minorEastAsia" w:hint="eastAsia"/>
                <w:lang w:eastAsia="ko-KR"/>
              </w:rPr>
              <w:t>C</w:t>
            </w:r>
            <w:r>
              <w:rPr>
                <w:rFonts w:eastAsiaTheme="minorEastAsia"/>
                <w:lang w:eastAsia="ko-KR"/>
              </w:rPr>
              <w:t>HO related agreements:</w:t>
            </w:r>
          </w:p>
          <w:p w:rsidR="00FF35CA" w:rsidRDefault="00FF35CA" w:rsidP="00FF35CA">
            <w:pPr>
              <w:pStyle w:val="Agreement"/>
              <w:tabs>
                <w:tab w:val="num" w:pos="1619"/>
              </w:tabs>
              <w:spacing w:line="240" w:lineRule="auto"/>
            </w:pPr>
            <w:r w:rsidRPr="000F2226">
              <w:rPr>
                <w:lang w:eastAsia="zh-CN"/>
              </w:rPr>
              <w:t>The use cases for IAB-MT CHO should be</w:t>
            </w:r>
            <w:r w:rsidRPr="000F2226">
              <w:rPr>
                <w:rFonts w:hint="eastAsia"/>
                <w:lang w:eastAsia="zh-CN"/>
              </w:rPr>
              <w:t xml:space="preserve"> migration</w:t>
            </w:r>
            <w:r w:rsidRPr="000F2226">
              <w:rPr>
                <w:lang w:eastAsia="zh-CN"/>
              </w:rPr>
              <w:t xml:space="preserve"> and RLF recovery</w:t>
            </w:r>
            <w:r w:rsidRPr="000F2226">
              <w:rPr>
                <w:rFonts w:hint="eastAsia"/>
                <w:lang w:eastAsia="zh-CN"/>
              </w:rPr>
              <w:t>.</w:t>
            </w:r>
          </w:p>
          <w:p w:rsidR="00FF35CA" w:rsidRPr="000F2226" w:rsidRDefault="00FF35CA" w:rsidP="00FF35CA">
            <w:pPr>
              <w:pStyle w:val="Agreement"/>
              <w:tabs>
                <w:tab w:val="num" w:pos="1619"/>
              </w:tabs>
              <w:spacing w:line="240" w:lineRule="auto"/>
              <w:rPr>
                <w:lang w:eastAsia="zh-CN"/>
              </w:rPr>
            </w:pPr>
            <w:r w:rsidRPr="000F2226">
              <w:rPr>
                <w:lang w:eastAsia="zh-CN"/>
              </w:rPr>
              <w:t>RAN2 should have a comm</w:t>
            </w:r>
            <w:r w:rsidRPr="000F2226">
              <w:rPr>
                <w:rFonts w:hint="eastAsia"/>
                <w:lang w:eastAsia="zh-CN"/>
              </w:rPr>
              <w:t>o</w:t>
            </w:r>
            <w:r w:rsidRPr="000F2226">
              <w:rPr>
                <w:lang w:eastAsia="zh-CN"/>
              </w:rPr>
              <w:t xml:space="preserve">n solution for intra-CU/intra-DU CHO and intra-CU/inter-DU CHO. </w:t>
            </w:r>
          </w:p>
          <w:p w:rsidR="00FF35CA" w:rsidRDefault="00FF35CA" w:rsidP="00FF35CA">
            <w:pPr>
              <w:pStyle w:val="Agreement"/>
              <w:tabs>
                <w:tab w:val="num" w:pos="1619"/>
              </w:tabs>
              <w:spacing w:line="240" w:lineRule="auto"/>
            </w:pPr>
            <w:r w:rsidRPr="000F2226">
              <w:rPr>
                <w:lang w:eastAsia="zh-CN"/>
              </w:rPr>
              <w:t>condEve</w:t>
            </w:r>
            <w:r>
              <w:rPr>
                <w:lang w:eastAsia="zh-CN"/>
              </w:rPr>
              <w:t>ntA3 and condEventA5 are applicable</w:t>
            </w:r>
            <w:r w:rsidRPr="000F2226">
              <w:rPr>
                <w:lang w:eastAsia="zh-CN"/>
              </w:rPr>
              <w:t xml:space="preserve"> to IAB-MT</w:t>
            </w:r>
          </w:p>
          <w:p w:rsidR="00FF35CA" w:rsidRDefault="00FF35CA" w:rsidP="00FF35CA">
            <w:pPr>
              <w:pStyle w:val="Agreement"/>
              <w:tabs>
                <w:tab w:val="num" w:pos="1619"/>
              </w:tabs>
              <w:spacing w:line="240" w:lineRule="auto"/>
              <w:rPr>
                <w:lang w:eastAsia="zh-CN"/>
              </w:rPr>
            </w:pPr>
            <w:r w:rsidRPr="000F2226">
              <w:rPr>
                <w:lang w:eastAsia="zh-CN"/>
              </w:rPr>
              <w:t>FFS if other CH</w:t>
            </w:r>
            <w:r>
              <w:rPr>
                <w:lang w:eastAsia="zh-CN"/>
              </w:rPr>
              <w:t>O execution condition is needed (e.g. whether type 2 RLF indication can be used as trigger)</w:t>
            </w:r>
          </w:p>
          <w:p w:rsidR="00FF35CA" w:rsidRDefault="00FF35CA" w:rsidP="00FF35CA">
            <w:pPr>
              <w:pStyle w:val="Agreement"/>
              <w:numPr>
                <w:ilvl w:val="0"/>
                <w:numId w:val="0"/>
              </w:numPr>
              <w:spacing w:line="240" w:lineRule="auto"/>
              <w:rPr>
                <w:rFonts w:eastAsiaTheme="minorEastAsia"/>
                <w:lang w:eastAsia="ko-KR"/>
              </w:rPr>
            </w:pPr>
            <w:r>
              <w:rPr>
                <w:rFonts w:eastAsiaTheme="minorEastAsia" w:hint="eastAsia"/>
                <w:lang w:eastAsia="ko-KR"/>
              </w:rPr>
              <w:t>There is no DAPS-like related agreements</w:t>
            </w:r>
            <w:r>
              <w:rPr>
                <w:rFonts w:eastAsiaTheme="minorEastAsia"/>
                <w:lang w:eastAsia="ko-KR"/>
              </w:rPr>
              <w:t xml:space="preserve"> but with announcements from chairman:</w:t>
            </w:r>
          </w:p>
          <w:p w:rsidR="00FF35CA" w:rsidRDefault="00FF35CA" w:rsidP="00FF35CA">
            <w:pPr>
              <w:pStyle w:val="Doc-text2"/>
              <w:ind w:left="880" w:hanging="440"/>
            </w:pPr>
            <w:r>
              <w:t>-</w:t>
            </w:r>
            <w:r>
              <w:tab/>
              <w:t xml:space="preserve">Chair: Think the wording DAPS-like may have been unfortunate. Will not capture any agreement for now. The situation is that NR-DC is already in scope of IAB from previous, and also any functionality may actually be used. </w:t>
            </w:r>
            <w:proofErr w:type="gramStart"/>
            <w:r>
              <w:t>However</w:t>
            </w:r>
            <w:proofErr w:type="gramEnd"/>
            <w:r>
              <w:t xml:space="preserve"> for the mobility features in the baseline that depend on PDCP we need to be specific in what is the wanted benefit for enhancements. Can indeed consider enhancements to single-link scenarios and they may be DAPS like, but we should also then specify which issues to be addressed (as this is more important).</w:t>
            </w:r>
          </w:p>
          <w:p w:rsidR="00FF35CA" w:rsidRDefault="00FF35CA" w:rsidP="00FF35CA">
            <w:pPr>
              <w:pStyle w:val="Doc-text2"/>
              <w:ind w:left="880" w:hanging="440"/>
            </w:pPr>
            <w:r>
              <w:t>-</w:t>
            </w:r>
            <w:r>
              <w:tab/>
              <w:t xml:space="preserve">Chair: We will not make any general agreement to support or not support </w:t>
            </w:r>
            <w:r w:rsidRPr="00B42826">
              <w:rPr>
                <w:i/>
              </w:rPr>
              <w:t>DAPS-like</w:t>
            </w:r>
            <w:r>
              <w:t xml:space="preserve"> mobility as this is too wide and there is divergent understanding what are the issues to resolve and how. </w:t>
            </w:r>
          </w:p>
          <w:p w:rsidR="00FF35CA" w:rsidRPr="00FF35CA" w:rsidRDefault="00FF35CA" w:rsidP="00FF35CA">
            <w:pPr>
              <w:pStyle w:val="Doc-text2"/>
              <w:ind w:left="0" w:firstLine="0"/>
              <w:rPr>
                <w:rFonts w:eastAsiaTheme="minorEastAsia"/>
                <w:lang w:eastAsia="ko-KR"/>
              </w:rPr>
            </w:pPr>
          </w:p>
        </w:tc>
      </w:tr>
    </w:tbl>
    <w:p w:rsidR="00FF35CA" w:rsidRPr="00FF35CA" w:rsidRDefault="00FF35CA" w:rsidP="00FF35CA">
      <w:pPr>
        <w:rPr>
          <w:lang w:val="en-US" w:eastAsia="ko-KR"/>
        </w:rPr>
      </w:pPr>
    </w:p>
    <w:p w:rsidR="00FF35CA" w:rsidRPr="00FF35CA" w:rsidRDefault="008F6EC8" w:rsidP="00445FB5">
      <w:pPr>
        <w:pStyle w:val="2"/>
      </w:pPr>
      <w:r>
        <w:t xml:space="preserve">2.1 </w:t>
      </w:r>
      <w:r w:rsidR="00B32275">
        <w:t xml:space="preserve">CHO </w:t>
      </w:r>
    </w:p>
    <w:p w:rsidR="00845FBE" w:rsidRPr="00845FBE" w:rsidRDefault="00DE6205" w:rsidP="00445FB5">
      <w:pPr>
        <w:jc w:val="both"/>
        <w:rPr>
          <w:b/>
          <w:szCs w:val="22"/>
          <w:lang w:val="en-US" w:eastAsia="ko-KR"/>
        </w:rPr>
      </w:pPr>
      <w:r>
        <w:rPr>
          <w:szCs w:val="22"/>
          <w:lang w:val="en-US" w:eastAsia="ko-KR"/>
        </w:rPr>
        <w:t xml:space="preserve">RAN2 is discussing CHO issues. One outstanding issue is, upon CHO of migrating node, whether descendent nodes and UEs should be also migrated via mobility, e.g., CHO. </w:t>
      </w:r>
      <w:r w:rsidR="004508F4">
        <w:rPr>
          <w:szCs w:val="22"/>
          <w:lang w:val="en-US" w:eastAsia="ko-KR"/>
        </w:rPr>
        <w:t>As long as we focus on intra-donor migration, w</w:t>
      </w:r>
      <w:r>
        <w:rPr>
          <w:szCs w:val="22"/>
          <w:lang w:val="en-US" w:eastAsia="ko-KR"/>
        </w:rPr>
        <w:t xml:space="preserve">e think the descendent nodes and UEs </w:t>
      </w:r>
      <w:r w:rsidR="004508F4">
        <w:rPr>
          <w:szCs w:val="22"/>
          <w:lang w:val="en-US" w:eastAsia="ko-KR"/>
        </w:rPr>
        <w:t>do not have to trigger mobility procedure along with the migrating node, because their serving cell does not change and the L2 context of those UE and descendent nodes are still valid after the migration. Some BAP-related configurations, e.g. routing tables, (and possibly some F1 configuration) of the descendent nodes may need to be updated, but it can be done after the completion of migration, as already specified in RAN3 specification as intra-donor migration procedure.</w:t>
      </w:r>
    </w:p>
    <w:p w:rsidR="00845FBE" w:rsidRPr="00445FB5" w:rsidRDefault="00B47CD7" w:rsidP="00445FB5">
      <w:pPr>
        <w:jc w:val="both"/>
        <w:rPr>
          <w:b/>
          <w:szCs w:val="22"/>
          <w:lang w:val="en-US" w:eastAsia="ko-KR"/>
        </w:rPr>
      </w:pPr>
      <w:r w:rsidRPr="00445FB5">
        <w:rPr>
          <w:b/>
          <w:szCs w:val="22"/>
          <w:lang w:val="en-US" w:eastAsia="ko-KR"/>
        </w:rPr>
        <w:lastRenderedPageBreak/>
        <w:t>Proposal</w:t>
      </w:r>
      <w:r w:rsidR="00BC0E4F" w:rsidRPr="00445FB5">
        <w:rPr>
          <w:b/>
          <w:szCs w:val="22"/>
          <w:lang w:val="en-US" w:eastAsia="ko-KR"/>
        </w:rPr>
        <w:t xml:space="preserve"> </w:t>
      </w:r>
      <w:r w:rsidR="00F854C3" w:rsidRPr="00445FB5">
        <w:rPr>
          <w:b/>
          <w:szCs w:val="22"/>
          <w:lang w:val="en-US" w:eastAsia="ko-KR"/>
        </w:rPr>
        <w:t>1</w:t>
      </w:r>
      <w:r w:rsidRPr="00445FB5">
        <w:rPr>
          <w:b/>
          <w:szCs w:val="22"/>
          <w:lang w:val="en-US" w:eastAsia="ko-KR"/>
        </w:rPr>
        <w:t>: For intra-donor CHO</w:t>
      </w:r>
      <w:r w:rsidR="00B306B9" w:rsidRPr="00445FB5">
        <w:rPr>
          <w:b/>
          <w:szCs w:val="22"/>
          <w:lang w:val="en-US" w:eastAsia="ko-KR"/>
        </w:rPr>
        <w:t xml:space="preserve"> of a migrating node</w:t>
      </w:r>
      <w:r w:rsidRPr="00445FB5">
        <w:rPr>
          <w:b/>
          <w:szCs w:val="22"/>
          <w:lang w:val="en-US" w:eastAsia="ko-KR"/>
        </w:rPr>
        <w:t>,</w:t>
      </w:r>
      <w:r w:rsidR="00845FBE" w:rsidRPr="00445FB5">
        <w:rPr>
          <w:b/>
          <w:szCs w:val="22"/>
          <w:lang w:val="en-US" w:eastAsia="ko-KR"/>
        </w:rPr>
        <w:t xml:space="preserve"> existing intra-donor topology adaptation as specified in RAN3 specification (R16) is applicable to intra-donor CHO without further enhancements in RAN2, i.e.,  </w:t>
      </w:r>
      <w:r w:rsidRPr="00445FB5">
        <w:rPr>
          <w:b/>
          <w:szCs w:val="22"/>
          <w:lang w:val="en-US" w:eastAsia="ko-KR"/>
        </w:rPr>
        <w:t xml:space="preserve"> </w:t>
      </w:r>
      <w:r w:rsidR="00845FBE" w:rsidRPr="00445FB5">
        <w:rPr>
          <w:b/>
          <w:szCs w:val="22"/>
          <w:lang w:val="en-US" w:eastAsia="ko-KR"/>
        </w:rPr>
        <w:t xml:space="preserve">descendent IAB nodes and UEs do not automatically perform any form of mobility. </w:t>
      </w:r>
    </w:p>
    <w:p w:rsidR="00D800A4" w:rsidRDefault="00D800A4" w:rsidP="00445FB5">
      <w:pPr>
        <w:jc w:val="both"/>
        <w:rPr>
          <w:szCs w:val="22"/>
          <w:lang w:val="en-US" w:eastAsia="ko-KR"/>
        </w:rPr>
      </w:pPr>
      <w:r>
        <w:rPr>
          <w:szCs w:val="22"/>
          <w:lang w:val="en-US" w:eastAsia="ko-KR"/>
        </w:rPr>
        <w:t xml:space="preserve">Currently, CHO can be triggered by event A3 and A5, and not by other events. There is a proposal that other event such as A4 can be used to trigger CHO. From specification point of view, using other events than A3 and A5 as CHO triggering condition does not add any additional specification work. Given that IAB-MT is a network node, even if other events can be used for triggering CHO, it is up to network which one is actually used for their network (and this logic is also applicable to UEs as well. </w:t>
      </w:r>
    </w:p>
    <w:p w:rsidR="00CC557A" w:rsidRDefault="00D800A4" w:rsidP="00445FB5">
      <w:pPr>
        <w:jc w:val="both"/>
        <w:rPr>
          <w:szCs w:val="22"/>
          <w:lang w:val="en-US" w:eastAsia="ko-KR"/>
        </w:rPr>
      </w:pPr>
      <w:r>
        <w:rPr>
          <w:szCs w:val="22"/>
          <w:lang w:val="en-US" w:eastAsia="ko-KR"/>
        </w:rPr>
        <w:t xml:space="preserve">However, in Rel-16 similar discussion happened, and RAN2 decided to only allow </w:t>
      </w:r>
      <w:r w:rsidR="008F6EC8">
        <w:rPr>
          <w:szCs w:val="22"/>
          <w:lang w:val="en-US" w:eastAsia="ko-KR"/>
        </w:rPr>
        <w:t>events A3 and A5</w:t>
      </w:r>
      <w:r>
        <w:rPr>
          <w:szCs w:val="22"/>
          <w:lang w:val="en-US" w:eastAsia="ko-KR"/>
        </w:rPr>
        <w:t xml:space="preserve"> because only these two events</w:t>
      </w:r>
      <w:r w:rsidR="008F6EC8">
        <w:rPr>
          <w:szCs w:val="22"/>
          <w:lang w:val="en-US" w:eastAsia="ko-KR"/>
        </w:rPr>
        <w:t xml:space="preserve"> involve joint evaluation of serving cell and neighbor cell quality</w:t>
      </w:r>
      <w:r>
        <w:rPr>
          <w:szCs w:val="22"/>
          <w:lang w:val="en-US" w:eastAsia="ko-KR"/>
        </w:rPr>
        <w:t xml:space="preserve">, which was considered important to avoid unnecessary handover.  </w:t>
      </w:r>
    </w:p>
    <w:p w:rsidR="00F854C3" w:rsidRPr="00445FB5" w:rsidRDefault="00F854C3" w:rsidP="00445FB5">
      <w:pPr>
        <w:jc w:val="both"/>
        <w:rPr>
          <w:b/>
          <w:szCs w:val="22"/>
          <w:lang w:val="en-US" w:eastAsia="ko-KR"/>
        </w:rPr>
      </w:pPr>
      <w:r w:rsidRPr="00445FB5">
        <w:rPr>
          <w:b/>
          <w:szCs w:val="22"/>
          <w:lang w:val="en-US" w:eastAsia="ko-KR"/>
        </w:rPr>
        <w:t xml:space="preserve">Proposal 2: </w:t>
      </w:r>
      <w:r w:rsidR="00D800A4" w:rsidRPr="00445FB5">
        <w:rPr>
          <w:b/>
          <w:szCs w:val="22"/>
          <w:lang w:val="en-US" w:eastAsia="ko-KR"/>
        </w:rPr>
        <w:t>Among existing measurement report</w:t>
      </w:r>
      <w:r w:rsidR="00FF35CA" w:rsidRPr="00445FB5">
        <w:rPr>
          <w:b/>
          <w:szCs w:val="22"/>
          <w:lang w:val="en-US" w:eastAsia="ko-KR"/>
        </w:rPr>
        <w:t>-triggering</w:t>
      </w:r>
      <w:r w:rsidR="00D800A4" w:rsidRPr="00445FB5">
        <w:rPr>
          <w:b/>
          <w:szCs w:val="22"/>
          <w:lang w:val="en-US" w:eastAsia="ko-KR"/>
        </w:rPr>
        <w:t xml:space="preserve"> events, </w:t>
      </w:r>
      <w:r w:rsidR="00D800A4" w:rsidRPr="00445FB5">
        <w:rPr>
          <w:b/>
          <w:szCs w:val="22"/>
          <w:u w:val="single"/>
          <w:lang w:val="en-US" w:eastAsia="ko-KR"/>
        </w:rPr>
        <w:t>only</w:t>
      </w:r>
      <w:r w:rsidR="00D800A4" w:rsidRPr="00445FB5">
        <w:rPr>
          <w:b/>
          <w:szCs w:val="22"/>
          <w:lang w:val="en-US" w:eastAsia="ko-KR"/>
        </w:rPr>
        <w:t xml:space="preserve"> event A3 and A5 can be used as triggering condition of IAB-MT’s CHO as legacy.  </w:t>
      </w:r>
    </w:p>
    <w:p w:rsidR="005E2F3F" w:rsidRDefault="005E2F3F" w:rsidP="00445FB5">
      <w:pPr>
        <w:jc w:val="both"/>
        <w:rPr>
          <w:szCs w:val="22"/>
          <w:lang w:val="en-US" w:eastAsia="ko-KR"/>
        </w:rPr>
      </w:pPr>
    </w:p>
    <w:p w:rsidR="00F26E7D" w:rsidRDefault="00D800A4" w:rsidP="00445FB5">
      <w:pPr>
        <w:jc w:val="both"/>
        <w:rPr>
          <w:szCs w:val="22"/>
          <w:lang w:val="en-US" w:eastAsia="ko-KR"/>
        </w:rPr>
      </w:pPr>
      <w:r>
        <w:rPr>
          <w:szCs w:val="22"/>
          <w:lang w:val="en-US" w:eastAsia="ko-KR"/>
        </w:rPr>
        <w:t>RAN2 introduced type-2 indication</w:t>
      </w:r>
      <w:r w:rsidR="00F26E7D">
        <w:rPr>
          <w:szCs w:val="22"/>
          <w:lang w:val="en-US" w:eastAsia="ko-KR"/>
        </w:rPr>
        <w:t xml:space="preserve">, so now type-2 and type-4 indications are available. RAN2 is also </w:t>
      </w:r>
      <w:r>
        <w:rPr>
          <w:szCs w:val="22"/>
          <w:lang w:val="en-US" w:eastAsia="ko-KR"/>
        </w:rPr>
        <w:t xml:space="preserve">discussing whether to introduce typep3 indication. </w:t>
      </w:r>
      <w:r w:rsidR="00F26E7D">
        <w:rPr>
          <w:szCs w:val="22"/>
          <w:lang w:val="en-US" w:eastAsia="ko-KR"/>
        </w:rPr>
        <w:t xml:space="preserve">Some companies think that reception of some (or specific </w:t>
      </w:r>
      <w:proofErr w:type="spellStart"/>
      <w:r w:rsidR="00F26E7D">
        <w:rPr>
          <w:szCs w:val="22"/>
          <w:lang w:val="en-US" w:eastAsia="ko-KR"/>
        </w:rPr>
        <w:t>tytpe</w:t>
      </w:r>
      <w:proofErr w:type="spellEnd"/>
      <w:r w:rsidR="00F26E7D">
        <w:rPr>
          <w:szCs w:val="22"/>
          <w:lang w:val="en-US" w:eastAsia="ko-KR"/>
        </w:rPr>
        <w:t xml:space="preserve"> of) </w:t>
      </w:r>
      <w:r>
        <w:rPr>
          <w:szCs w:val="22"/>
          <w:lang w:val="en-US" w:eastAsia="ko-KR"/>
        </w:rPr>
        <w:t>BH RLF indication can be used to trigger CHO</w:t>
      </w:r>
      <w:r w:rsidR="00F26E7D">
        <w:rPr>
          <w:szCs w:val="22"/>
          <w:lang w:val="en-US" w:eastAsia="ko-KR"/>
        </w:rPr>
        <w:t xml:space="preserve">. </w:t>
      </w:r>
      <w:r w:rsidR="001C13EA">
        <w:rPr>
          <w:szCs w:val="22"/>
          <w:lang w:val="en-US" w:eastAsia="ko-KR"/>
        </w:rPr>
        <w:t>We make the following observations:</w:t>
      </w:r>
    </w:p>
    <w:p w:rsidR="00F26E7D" w:rsidRDefault="00F26E7D" w:rsidP="00445FB5">
      <w:pPr>
        <w:pStyle w:val="ac"/>
        <w:numPr>
          <w:ilvl w:val="0"/>
          <w:numId w:val="17"/>
        </w:numPr>
        <w:ind w:leftChars="0"/>
        <w:jc w:val="both"/>
        <w:rPr>
          <w:szCs w:val="22"/>
          <w:lang w:val="en-US" w:eastAsia="ko-KR"/>
        </w:rPr>
      </w:pPr>
      <w:r>
        <w:rPr>
          <w:szCs w:val="22"/>
          <w:lang w:val="en-US" w:eastAsia="ko-KR"/>
        </w:rPr>
        <w:t>Acco</w:t>
      </w:r>
      <w:r w:rsidRPr="00F26E7D">
        <w:rPr>
          <w:szCs w:val="22"/>
          <w:lang w:val="en-US" w:eastAsia="ko-KR"/>
        </w:rPr>
        <w:t xml:space="preserve">rding to the current specification, reception of type-4 indication can already lead to CHO during re-establishment for a IAB-MT, if configured with CHO. </w:t>
      </w:r>
    </w:p>
    <w:p w:rsidR="001C13EA" w:rsidRDefault="00F26E7D" w:rsidP="00445FB5">
      <w:pPr>
        <w:pStyle w:val="ac"/>
        <w:numPr>
          <w:ilvl w:val="0"/>
          <w:numId w:val="17"/>
        </w:numPr>
        <w:ind w:leftChars="0"/>
        <w:jc w:val="both"/>
        <w:rPr>
          <w:szCs w:val="22"/>
          <w:lang w:val="en-US" w:eastAsia="ko-KR"/>
        </w:rPr>
      </w:pPr>
      <w:r w:rsidRPr="001C13EA">
        <w:rPr>
          <w:szCs w:val="22"/>
          <w:lang w:val="en-US" w:eastAsia="ko-KR"/>
        </w:rPr>
        <w:t>Upon reception of type-2 indication</w:t>
      </w:r>
      <w:r w:rsidR="001C13EA" w:rsidRPr="001C13EA">
        <w:rPr>
          <w:szCs w:val="22"/>
          <w:lang w:val="en-US" w:eastAsia="ko-KR"/>
        </w:rPr>
        <w:t xml:space="preserve"> by an IAB-MT</w:t>
      </w:r>
      <w:r w:rsidRPr="001C13EA">
        <w:rPr>
          <w:szCs w:val="22"/>
          <w:lang w:val="en-US" w:eastAsia="ko-KR"/>
        </w:rPr>
        <w:t>, if IAB network desires to mini</w:t>
      </w:r>
      <w:r w:rsidRPr="001C13EA">
        <w:rPr>
          <w:rFonts w:hint="eastAsia"/>
          <w:szCs w:val="22"/>
          <w:lang w:val="en-US" w:eastAsia="ko-KR"/>
        </w:rPr>
        <w:t>miz</w:t>
      </w:r>
      <w:r w:rsidRPr="001C13EA">
        <w:rPr>
          <w:szCs w:val="22"/>
          <w:lang w:val="en-US" w:eastAsia="ko-KR"/>
        </w:rPr>
        <w:t>e</w:t>
      </w:r>
      <w:r w:rsidRPr="001C13EA">
        <w:rPr>
          <w:rFonts w:hint="eastAsia"/>
          <w:szCs w:val="22"/>
          <w:lang w:val="en-US" w:eastAsia="ko-KR"/>
        </w:rPr>
        <w:t xml:space="preserve"> interruption due to BH RLF of a parent node, it </w:t>
      </w:r>
      <w:r w:rsidRPr="001C13EA">
        <w:rPr>
          <w:szCs w:val="22"/>
          <w:lang w:val="en-US" w:eastAsia="ko-KR"/>
        </w:rPr>
        <w:t xml:space="preserve">can be </w:t>
      </w:r>
      <w:r w:rsidRPr="001C13EA">
        <w:rPr>
          <w:rFonts w:hint="eastAsia"/>
          <w:szCs w:val="22"/>
          <w:lang w:val="en-US" w:eastAsia="ko-KR"/>
        </w:rPr>
        <w:t>beneficial</w:t>
      </w:r>
      <w:r w:rsidRPr="001C13EA">
        <w:rPr>
          <w:szCs w:val="22"/>
          <w:lang w:val="en-US" w:eastAsia="ko-KR"/>
        </w:rPr>
        <w:t xml:space="preserve"> </w:t>
      </w:r>
      <w:r w:rsidR="001C13EA" w:rsidRPr="001C13EA">
        <w:rPr>
          <w:szCs w:val="22"/>
          <w:lang w:val="en-US" w:eastAsia="ko-KR"/>
        </w:rPr>
        <w:t xml:space="preserve">for the IAB-MT </w:t>
      </w:r>
      <w:r w:rsidRPr="001C13EA">
        <w:rPr>
          <w:szCs w:val="22"/>
          <w:lang w:val="en-US" w:eastAsia="ko-KR"/>
        </w:rPr>
        <w:t xml:space="preserve">to trigger CHO. </w:t>
      </w:r>
      <w:r w:rsidR="001C13EA" w:rsidRPr="001C13EA">
        <w:rPr>
          <w:szCs w:val="22"/>
          <w:lang w:val="en-US" w:eastAsia="ko-KR"/>
        </w:rPr>
        <w:t>But, some IAB operators may not want the IAB-MT to trigger CHO in that case so that the original topology is maintained as much as possible. Furthermore, if the IAB-MT is connected with two parents, local re-routing would be better adaptation.</w:t>
      </w:r>
      <w:r w:rsidR="001C13EA">
        <w:rPr>
          <w:szCs w:val="22"/>
          <w:lang w:val="en-US" w:eastAsia="ko-KR"/>
        </w:rPr>
        <w:t xml:space="preserve"> </w:t>
      </w:r>
    </w:p>
    <w:p w:rsidR="00F26E7D" w:rsidRDefault="001C13EA" w:rsidP="00445FB5">
      <w:pPr>
        <w:jc w:val="both"/>
        <w:rPr>
          <w:szCs w:val="22"/>
          <w:lang w:val="en-US" w:eastAsia="ko-KR"/>
        </w:rPr>
      </w:pPr>
      <w:r w:rsidRPr="001C13EA">
        <w:rPr>
          <w:szCs w:val="22"/>
          <w:lang w:val="en-US" w:eastAsia="ko-KR"/>
        </w:rPr>
        <w:t>T</w:t>
      </w:r>
      <w:r>
        <w:rPr>
          <w:szCs w:val="22"/>
          <w:lang w:val="en-US" w:eastAsia="ko-KR"/>
        </w:rPr>
        <w:t>hese all mean</w:t>
      </w:r>
      <w:r w:rsidRPr="001C13EA">
        <w:rPr>
          <w:szCs w:val="22"/>
          <w:lang w:val="en-US" w:eastAsia="ko-KR"/>
        </w:rPr>
        <w:t xml:space="preserve"> that it is hard to specify </w:t>
      </w:r>
      <w:proofErr w:type="gramStart"/>
      <w:r w:rsidRPr="001C13EA">
        <w:rPr>
          <w:szCs w:val="22"/>
          <w:lang w:val="en-US" w:eastAsia="ko-KR"/>
        </w:rPr>
        <w:t>a single hard-coded behaviors</w:t>
      </w:r>
      <w:proofErr w:type="gramEnd"/>
      <w:r w:rsidRPr="001C13EA">
        <w:rPr>
          <w:szCs w:val="22"/>
          <w:lang w:val="en-US" w:eastAsia="ko-KR"/>
        </w:rPr>
        <w:t xml:space="preserve"> for reception of type-2 indication. More reasonable approach is to have the behaviors configurable. That is, whether to trigger CHO upon reception a specific type of BH RLF indication </w:t>
      </w:r>
      <w:r w:rsidR="00F1371B">
        <w:rPr>
          <w:szCs w:val="22"/>
          <w:lang w:val="en-US" w:eastAsia="ko-KR"/>
        </w:rPr>
        <w:t xml:space="preserve">can </w:t>
      </w:r>
      <w:r w:rsidRPr="001C13EA">
        <w:rPr>
          <w:szCs w:val="22"/>
          <w:lang w:val="en-US" w:eastAsia="ko-KR"/>
        </w:rPr>
        <w:t xml:space="preserve">be configurable. </w:t>
      </w:r>
      <w:r>
        <w:rPr>
          <w:szCs w:val="22"/>
          <w:lang w:val="en-US" w:eastAsia="ko-KR"/>
        </w:rPr>
        <w:t>There are two ways of making it configurable:</w:t>
      </w:r>
    </w:p>
    <w:p w:rsidR="001C13EA" w:rsidRPr="001C13EA" w:rsidRDefault="001C13EA" w:rsidP="00445FB5">
      <w:pPr>
        <w:pStyle w:val="ac"/>
        <w:numPr>
          <w:ilvl w:val="0"/>
          <w:numId w:val="17"/>
        </w:numPr>
        <w:ind w:leftChars="0"/>
        <w:jc w:val="both"/>
        <w:rPr>
          <w:szCs w:val="22"/>
          <w:lang w:val="en-US" w:eastAsia="ko-KR"/>
        </w:rPr>
      </w:pPr>
      <w:r w:rsidRPr="001C13EA">
        <w:rPr>
          <w:b/>
          <w:szCs w:val="22"/>
          <w:lang w:val="en-US" w:eastAsia="ko-KR"/>
        </w:rPr>
        <w:t>Static indication via RRC</w:t>
      </w:r>
      <w:r w:rsidRPr="001C13EA">
        <w:rPr>
          <w:szCs w:val="22"/>
          <w:lang w:val="en-US" w:eastAsia="ko-KR"/>
        </w:rPr>
        <w:t xml:space="preserve">: IAB-MT is configured with whether reception of a specific type of BH RLF indication triggers CHO or not, as </w:t>
      </w:r>
      <w:r>
        <w:rPr>
          <w:szCs w:val="22"/>
          <w:lang w:val="en-US" w:eastAsia="ko-KR"/>
        </w:rPr>
        <w:t xml:space="preserve">part of CHO configuration. </w:t>
      </w:r>
    </w:p>
    <w:p w:rsidR="001C13EA" w:rsidRPr="001C13EA" w:rsidRDefault="001C13EA" w:rsidP="00445FB5">
      <w:pPr>
        <w:pStyle w:val="ac"/>
        <w:numPr>
          <w:ilvl w:val="0"/>
          <w:numId w:val="17"/>
        </w:numPr>
        <w:ind w:leftChars="0"/>
        <w:jc w:val="both"/>
        <w:rPr>
          <w:szCs w:val="22"/>
          <w:lang w:val="en-US" w:eastAsia="ko-KR"/>
        </w:rPr>
      </w:pPr>
      <w:r w:rsidRPr="001C13EA">
        <w:rPr>
          <w:b/>
        </w:rPr>
        <w:t>Dynamic indication within BH RLF indication</w:t>
      </w:r>
      <w:r>
        <w:rPr>
          <w:szCs w:val="22"/>
          <w:lang w:val="en-US" w:eastAsia="ko-KR"/>
        </w:rPr>
        <w:t>:</w:t>
      </w:r>
      <w:r w:rsidR="00F1371B">
        <w:rPr>
          <w:szCs w:val="22"/>
          <w:lang w:val="en-US" w:eastAsia="ko-KR"/>
        </w:rPr>
        <w:t xml:space="preserve"> Introduce a specific field within BH RLF indication to indicate whether reception of this BH RLF indication should lead to CHO.  </w:t>
      </w:r>
    </w:p>
    <w:p w:rsidR="00D800A4" w:rsidRPr="00445FB5" w:rsidRDefault="00F1371B" w:rsidP="00445FB5">
      <w:pPr>
        <w:jc w:val="both"/>
        <w:rPr>
          <w:b/>
          <w:szCs w:val="22"/>
          <w:lang w:val="en-US" w:eastAsia="ko-KR"/>
        </w:rPr>
      </w:pPr>
      <w:r w:rsidRPr="00445FB5">
        <w:rPr>
          <w:b/>
          <w:szCs w:val="22"/>
          <w:lang w:val="en-US" w:eastAsia="ko-KR"/>
        </w:rPr>
        <w:t xml:space="preserve">Proposal 3: Whether to trigger CHO upon reception a specific type of BH RLF indication is configurable. Static configuration via RRC and dynamic indication via BH RLF indication are considered for further discussion.  </w:t>
      </w:r>
    </w:p>
    <w:p w:rsidR="00FF35CA" w:rsidRDefault="00FF35CA" w:rsidP="00445FB5">
      <w:pPr>
        <w:jc w:val="both"/>
        <w:rPr>
          <w:lang w:val="en-US" w:eastAsia="ko-KR"/>
        </w:rPr>
      </w:pPr>
      <w:r>
        <w:rPr>
          <w:lang w:val="en-US" w:eastAsia="ko-KR"/>
        </w:rPr>
        <w:t xml:space="preserve">Some new CHO triggering conditions are proposed by companies, including: </w:t>
      </w:r>
    </w:p>
    <w:p w:rsidR="00FF35CA" w:rsidRDefault="00FF35CA" w:rsidP="00445FB5">
      <w:pPr>
        <w:pStyle w:val="ac"/>
        <w:numPr>
          <w:ilvl w:val="0"/>
          <w:numId w:val="19"/>
        </w:numPr>
        <w:ind w:leftChars="0"/>
        <w:jc w:val="both"/>
        <w:rPr>
          <w:lang w:val="en-US" w:eastAsia="ko-KR"/>
        </w:rPr>
      </w:pPr>
      <w:r>
        <w:rPr>
          <w:lang w:val="en-US" w:eastAsia="ko-KR"/>
        </w:rPr>
        <w:t xml:space="preserve">Latency-based condition: </w:t>
      </w:r>
    </w:p>
    <w:p w:rsidR="00FF35CA" w:rsidRDefault="00FF35CA" w:rsidP="00445FB5">
      <w:pPr>
        <w:pStyle w:val="ac"/>
        <w:numPr>
          <w:ilvl w:val="0"/>
          <w:numId w:val="19"/>
        </w:numPr>
        <w:ind w:leftChars="0"/>
        <w:jc w:val="both"/>
        <w:rPr>
          <w:lang w:val="en-US" w:eastAsia="ko-KR"/>
        </w:rPr>
      </w:pPr>
      <w:r>
        <w:rPr>
          <w:lang w:val="en-US" w:eastAsia="ko-KR"/>
        </w:rPr>
        <w:t>Load-based condition</w:t>
      </w:r>
    </w:p>
    <w:p w:rsidR="00087C1E" w:rsidRDefault="00A01713" w:rsidP="00445FB5">
      <w:pPr>
        <w:jc w:val="both"/>
        <w:rPr>
          <w:szCs w:val="22"/>
          <w:lang w:val="en-US" w:eastAsia="ko-KR"/>
        </w:rPr>
      </w:pPr>
      <w:r>
        <w:rPr>
          <w:szCs w:val="22"/>
          <w:lang w:val="en-US" w:eastAsia="ko-KR"/>
        </w:rPr>
        <w:t xml:space="preserve">For </w:t>
      </w:r>
      <w:r w:rsidR="00FF35CA">
        <w:rPr>
          <w:szCs w:val="22"/>
          <w:lang w:val="en-US" w:eastAsia="ko-KR"/>
        </w:rPr>
        <w:t xml:space="preserve">the latency-based condition, </w:t>
      </w:r>
      <w:r w:rsidR="00AF755E">
        <w:rPr>
          <w:szCs w:val="22"/>
          <w:lang w:val="en-US" w:eastAsia="ko-KR"/>
        </w:rPr>
        <w:t xml:space="preserve">it seems that </w:t>
      </w:r>
      <w:r w:rsidR="00FF35CA">
        <w:rPr>
          <w:szCs w:val="22"/>
          <w:lang w:val="en-US" w:eastAsia="ko-KR"/>
        </w:rPr>
        <w:t xml:space="preserve">each IAB node on the routing path needs to inspect the accumulated latency for each </w:t>
      </w:r>
      <w:r w:rsidR="00AF755E">
        <w:rPr>
          <w:szCs w:val="22"/>
          <w:lang w:val="en-US" w:eastAsia="ko-KR"/>
        </w:rPr>
        <w:t xml:space="preserve">individual </w:t>
      </w:r>
      <w:r w:rsidR="00FF35CA">
        <w:rPr>
          <w:szCs w:val="22"/>
          <w:lang w:val="en-US" w:eastAsia="ko-KR"/>
        </w:rPr>
        <w:t>packets</w:t>
      </w:r>
      <w:r w:rsidR="00AF755E">
        <w:rPr>
          <w:szCs w:val="22"/>
          <w:lang w:val="en-US" w:eastAsia="ko-KR"/>
        </w:rPr>
        <w:t xml:space="preserve"> (possibly with sampling) over its backhaul and if the experienced delay of the inspected packets is longer than expected, the CHO is triggered for a new route, e.g., a route with shorter hop counts for faster delivery. </w:t>
      </w:r>
    </w:p>
    <w:p w:rsidR="00ED7401" w:rsidRDefault="00087C1E" w:rsidP="00445FB5">
      <w:pPr>
        <w:jc w:val="both"/>
        <w:rPr>
          <w:szCs w:val="22"/>
          <w:lang w:val="en-US" w:eastAsia="ko-KR"/>
        </w:rPr>
      </w:pPr>
      <w:r>
        <w:rPr>
          <w:szCs w:val="22"/>
          <w:lang w:val="en-US" w:eastAsia="ko-KR"/>
        </w:rPr>
        <w:lastRenderedPageBreak/>
        <w:t xml:space="preserve">In our view, </w:t>
      </w:r>
      <w:r w:rsidR="00A01713">
        <w:rPr>
          <w:szCs w:val="22"/>
          <w:lang w:val="en-US" w:eastAsia="ko-KR"/>
        </w:rPr>
        <w:t xml:space="preserve">however, </w:t>
      </w:r>
      <w:r>
        <w:rPr>
          <w:szCs w:val="22"/>
          <w:lang w:val="en-US" w:eastAsia="ko-KR"/>
        </w:rPr>
        <w:t xml:space="preserve">the claimed benefit of the latency-based CHO condition is questionable. </w:t>
      </w:r>
      <w:r w:rsidR="001028B5">
        <w:rPr>
          <w:szCs w:val="22"/>
          <w:lang w:val="en-US" w:eastAsia="ko-KR"/>
        </w:rPr>
        <w:t xml:space="preserve">For </w:t>
      </w:r>
      <w:r w:rsidR="00AF755E">
        <w:rPr>
          <w:szCs w:val="22"/>
          <w:lang w:val="en-US" w:eastAsia="ko-KR"/>
        </w:rPr>
        <w:t xml:space="preserve">the latency-based </w:t>
      </w:r>
      <w:r>
        <w:rPr>
          <w:szCs w:val="22"/>
          <w:lang w:val="en-US" w:eastAsia="ko-KR"/>
        </w:rPr>
        <w:t>CHO</w:t>
      </w:r>
      <w:r w:rsidR="00AF755E">
        <w:rPr>
          <w:szCs w:val="22"/>
          <w:lang w:val="en-US" w:eastAsia="ko-KR"/>
        </w:rPr>
        <w:t xml:space="preserve">, </w:t>
      </w:r>
      <w:r w:rsidR="001028B5">
        <w:rPr>
          <w:szCs w:val="22"/>
          <w:lang w:val="en-US" w:eastAsia="ko-KR"/>
        </w:rPr>
        <w:t xml:space="preserve">the IAB network operator should carefully pre-provision fast route(s) for each IAB nodes that are configured with the latency-based condition. For such provisioning, substantial amount of backhaul resources of IAB nodes on the fast route(s) needs to be reserved to serve delayed packets. Since it is completely unknown when and how many delayed packets are routed onto the faster route, such </w:t>
      </w:r>
      <w:r>
        <w:rPr>
          <w:szCs w:val="22"/>
          <w:lang w:val="en-US" w:eastAsia="ko-KR"/>
        </w:rPr>
        <w:t xml:space="preserve">predictive </w:t>
      </w:r>
      <w:r w:rsidR="001028B5">
        <w:rPr>
          <w:szCs w:val="22"/>
          <w:lang w:val="en-US" w:eastAsia="ko-KR"/>
        </w:rPr>
        <w:t xml:space="preserve">resource reservation </w:t>
      </w:r>
      <w:r>
        <w:rPr>
          <w:szCs w:val="22"/>
          <w:lang w:val="en-US" w:eastAsia="ko-KR"/>
        </w:rPr>
        <w:t xml:space="preserve">would be </w:t>
      </w:r>
      <w:r w:rsidR="001028B5">
        <w:rPr>
          <w:szCs w:val="22"/>
          <w:lang w:val="en-US" w:eastAsia="ko-KR"/>
        </w:rPr>
        <w:t xml:space="preserve">in practice </w:t>
      </w:r>
      <w:r>
        <w:rPr>
          <w:szCs w:val="22"/>
          <w:lang w:val="en-US" w:eastAsia="ko-KR"/>
        </w:rPr>
        <w:t>a very challenging task to IAB network operator</w:t>
      </w:r>
      <w:r w:rsidR="006C10D5">
        <w:rPr>
          <w:szCs w:val="22"/>
          <w:lang w:val="en-US" w:eastAsia="ko-KR"/>
        </w:rPr>
        <w:t>s</w:t>
      </w:r>
      <w:r>
        <w:rPr>
          <w:szCs w:val="22"/>
          <w:lang w:val="en-US" w:eastAsia="ko-KR"/>
        </w:rPr>
        <w:t>. If reserved resources are not sufficient,</w:t>
      </w:r>
      <w:r w:rsidR="006C10D5">
        <w:rPr>
          <w:szCs w:val="22"/>
          <w:lang w:val="en-US" w:eastAsia="ko-KR"/>
        </w:rPr>
        <w:t xml:space="preserve"> we cannot ensure that </w:t>
      </w:r>
      <w:r>
        <w:rPr>
          <w:szCs w:val="22"/>
          <w:lang w:val="en-US" w:eastAsia="ko-KR"/>
        </w:rPr>
        <w:t xml:space="preserve">the re-routed packets can always benefit from the latency-based CHO. </w:t>
      </w:r>
    </w:p>
    <w:p w:rsidR="00ED7401" w:rsidRDefault="00ED7401" w:rsidP="00445FB5">
      <w:pPr>
        <w:jc w:val="both"/>
        <w:rPr>
          <w:szCs w:val="22"/>
          <w:lang w:val="en-US" w:eastAsia="ko-KR"/>
        </w:rPr>
      </w:pPr>
      <w:r>
        <w:rPr>
          <w:szCs w:val="22"/>
          <w:lang w:val="en-US" w:eastAsia="ko-KR"/>
        </w:rPr>
        <w:t>W</w:t>
      </w:r>
      <w:r w:rsidR="005C006B">
        <w:rPr>
          <w:szCs w:val="22"/>
          <w:lang w:val="en-US" w:eastAsia="ko-KR"/>
        </w:rPr>
        <w:t xml:space="preserve">e expect that </w:t>
      </w:r>
      <w:r>
        <w:rPr>
          <w:szCs w:val="22"/>
          <w:lang w:val="en-US" w:eastAsia="ko-KR"/>
        </w:rPr>
        <w:t xml:space="preserve">in practical IAB networks </w:t>
      </w:r>
      <w:r w:rsidR="006C10D5">
        <w:rPr>
          <w:szCs w:val="22"/>
          <w:lang w:val="en-US" w:eastAsia="ko-KR"/>
        </w:rPr>
        <w:t>maximum IAB hop count</w:t>
      </w:r>
      <w:r>
        <w:rPr>
          <w:szCs w:val="22"/>
          <w:lang w:val="en-US" w:eastAsia="ko-KR"/>
        </w:rPr>
        <w:t xml:space="preserve"> over any route</w:t>
      </w:r>
      <w:r w:rsidR="006C10D5">
        <w:rPr>
          <w:szCs w:val="22"/>
          <w:lang w:val="en-US" w:eastAsia="ko-KR"/>
        </w:rPr>
        <w:t xml:space="preserve"> would be rather small to satisfy delay budget of packets</w:t>
      </w:r>
      <w:r w:rsidR="005C006B">
        <w:rPr>
          <w:szCs w:val="22"/>
          <w:lang w:val="en-US" w:eastAsia="ko-KR"/>
        </w:rPr>
        <w:t>. This means that the maximum latency gain achievable by dynamic mobility is</w:t>
      </w:r>
      <w:r>
        <w:rPr>
          <w:szCs w:val="22"/>
          <w:lang w:val="en-US" w:eastAsia="ko-KR"/>
        </w:rPr>
        <w:t xml:space="preserve"> expected to be small</w:t>
      </w:r>
      <w:r w:rsidR="006C10D5">
        <w:rPr>
          <w:szCs w:val="22"/>
          <w:lang w:val="en-US" w:eastAsia="ko-KR"/>
        </w:rPr>
        <w:t xml:space="preserve">. </w:t>
      </w:r>
      <w:r w:rsidR="00A01713">
        <w:rPr>
          <w:szCs w:val="22"/>
          <w:lang w:val="en-US" w:eastAsia="ko-KR"/>
        </w:rPr>
        <w:t>Furthermore, w</w:t>
      </w:r>
      <w:r>
        <w:rPr>
          <w:szCs w:val="22"/>
          <w:lang w:val="en-US" w:eastAsia="ko-KR"/>
        </w:rPr>
        <w:t xml:space="preserve">e note that delay performance is fairly dynamically changing in wireless network. </w:t>
      </w:r>
      <w:r w:rsidR="00A01713">
        <w:rPr>
          <w:szCs w:val="22"/>
          <w:lang w:val="en-US" w:eastAsia="ko-KR"/>
        </w:rPr>
        <w:t>Considering</w:t>
      </w:r>
      <w:r>
        <w:rPr>
          <w:szCs w:val="22"/>
          <w:lang w:val="en-US" w:eastAsia="ko-KR"/>
        </w:rPr>
        <w:t xml:space="preserve"> that CHO itself adds interruption (in this case the mobility is conditional topology adaptation), if latency-based CHO is triggered too frequently due to too aggressive CHO latency condition, overall system performance could be degraded and give rise to network instability, and if latency-based CHO is triggered too infrequently due to too conservative CHO latency condition, no meaningful gain is attempted from the beginning in overall sense. </w:t>
      </w:r>
    </w:p>
    <w:p w:rsidR="00AF755E" w:rsidRDefault="005E2F3F" w:rsidP="00445FB5">
      <w:pPr>
        <w:jc w:val="both"/>
        <w:rPr>
          <w:szCs w:val="22"/>
          <w:lang w:val="en-US" w:eastAsia="ko-KR"/>
        </w:rPr>
      </w:pPr>
      <w:r>
        <w:rPr>
          <w:szCs w:val="22"/>
          <w:lang w:val="en-US" w:eastAsia="ko-KR"/>
        </w:rPr>
        <w:t xml:space="preserve">So, </w:t>
      </w:r>
      <w:r w:rsidR="00ED7401">
        <w:rPr>
          <w:szCs w:val="22"/>
          <w:lang w:val="en-US" w:eastAsia="ko-KR"/>
        </w:rPr>
        <w:t xml:space="preserve">we think </w:t>
      </w:r>
      <w:r w:rsidR="006C10D5">
        <w:rPr>
          <w:szCs w:val="22"/>
          <w:lang w:val="en-US" w:eastAsia="ko-KR"/>
        </w:rPr>
        <w:t>the expected</w:t>
      </w:r>
      <w:r w:rsidR="00087C1E">
        <w:rPr>
          <w:szCs w:val="22"/>
          <w:lang w:val="en-US" w:eastAsia="ko-KR"/>
        </w:rPr>
        <w:t xml:space="preserve"> </w:t>
      </w:r>
      <w:r w:rsidR="006C10D5">
        <w:rPr>
          <w:szCs w:val="22"/>
          <w:lang w:val="en-US" w:eastAsia="ko-KR"/>
        </w:rPr>
        <w:t xml:space="preserve">delay benefit provided by latency-based CHO condition is </w:t>
      </w:r>
      <w:r>
        <w:rPr>
          <w:szCs w:val="22"/>
          <w:lang w:val="en-US" w:eastAsia="ko-KR"/>
        </w:rPr>
        <w:t xml:space="preserve">not </w:t>
      </w:r>
      <w:r w:rsidR="00ED7401">
        <w:rPr>
          <w:szCs w:val="22"/>
          <w:lang w:val="en-US" w:eastAsia="ko-KR"/>
        </w:rPr>
        <w:t xml:space="preserve">promising but possibly </w:t>
      </w:r>
      <w:r>
        <w:rPr>
          <w:szCs w:val="22"/>
          <w:lang w:val="en-US" w:eastAsia="ko-KR"/>
        </w:rPr>
        <w:t>yields</w:t>
      </w:r>
      <w:r w:rsidR="00ED7401">
        <w:rPr>
          <w:szCs w:val="22"/>
          <w:lang w:val="en-US" w:eastAsia="ko-KR"/>
        </w:rPr>
        <w:t xml:space="preserve"> network instability</w:t>
      </w:r>
      <w:r>
        <w:rPr>
          <w:szCs w:val="22"/>
          <w:lang w:val="en-US" w:eastAsia="ko-KR"/>
        </w:rPr>
        <w:t xml:space="preserve"> and performance </w:t>
      </w:r>
      <w:r w:rsidR="00ED7401">
        <w:rPr>
          <w:szCs w:val="22"/>
          <w:lang w:val="en-US" w:eastAsia="ko-KR"/>
        </w:rPr>
        <w:t xml:space="preserve">degradation. </w:t>
      </w:r>
    </w:p>
    <w:p w:rsidR="006C10D5" w:rsidRPr="006C10D5" w:rsidRDefault="006C10D5" w:rsidP="00445FB5">
      <w:pPr>
        <w:jc w:val="both"/>
        <w:rPr>
          <w:b/>
          <w:szCs w:val="22"/>
          <w:lang w:val="en-US" w:eastAsia="ko-KR"/>
        </w:rPr>
      </w:pPr>
      <w:r w:rsidRPr="006C10D5">
        <w:rPr>
          <w:b/>
          <w:szCs w:val="22"/>
          <w:lang w:val="en-US" w:eastAsia="ko-KR"/>
        </w:rPr>
        <w:t>Proposal</w:t>
      </w:r>
      <w:r w:rsidR="00445FB5">
        <w:rPr>
          <w:b/>
          <w:szCs w:val="22"/>
          <w:lang w:val="en-US" w:eastAsia="ko-KR"/>
        </w:rPr>
        <w:t xml:space="preserve"> 4</w:t>
      </w:r>
      <w:r w:rsidRPr="006C10D5">
        <w:rPr>
          <w:b/>
          <w:szCs w:val="22"/>
          <w:lang w:val="en-US" w:eastAsia="ko-KR"/>
        </w:rPr>
        <w:t>: Do not introduce latency-based CHO condition</w:t>
      </w:r>
      <w:r>
        <w:rPr>
          <w:b/>
          <w:szCs w:val="22"/>
          <w:lang w:val="en-US" w:eastAsia="ko-KR"/>
        </w:rPr>
        <w:t>s</w:t>
      </w:r>
      <w:r w:rsidRPr="006C10D5">
        <w:rPr>
          <w:b/>
          <w:szCs w:val="22"/>
          <w:lang w:val="en-US" w:eastAsia="ko-KR"/>
        </w:rPr>
        <w:t xml:space="preserve">. </w:t>
      </w:r>
    </w:p>
    <w:p w:rsidR="005F24BD" w:rsidRDefault="00A01713" w:rsidP="00445FB5">
      <w:pPr>
        <w:jc w:val="both"/>
        <w:rPr>
          <w:szCs w:val="22"/>
          <w:lang w:val="en-US" w:eastAsia="ko-KR"/>
        </w:rPr>
      </w:pPr>
      <w:r>
        <w:rPr>
          <w:szCs w:val="22"/>
          <w:lang w:val="en-US" w:eastAsia="ko-KR"/>
        </w:rPr>
        <w:t xml:space="preserve">For the load-based condition, each IAB node needs to monitor its backhaul load status and if the load exceeds some threshold, it triggers CHO towards a new parent with less backhaul load. </w:t>
      </w:r>
      <w:r w:rsidR="00DD3B5D">
        <w:rPr>
          <w:szCs w:val="22"/>
          <w:lang w:val="en-US" w:eastAsia="ko-KR"/>
        </w:rPr>
        <w:t xml:space="preserve">In our view, load-based CHO condition it is hard to provide meaningful benefit for the following reasons. </w:t>
      </w:r>
      <w:r w:rsidR="00445FB5">
        <w:rPr>
          <w:szCs w:val="22"/>
          <w:lang w:val="en-US" w:eastAsia="ko-KR"/>
        </w:rPr>
        <w:t xml:space="preserve">Similar observations we made for delay-based CHO conditions are also applicable to load-based CHO conditions, as follows. </w:t>
      </w:r>
    </w:p>
    <w:p w:rsidR="005E2F3F" w:rsidRDefault="00DD3B5D" w:rsidP="00445FB5">
      <w:pPr>
        <w:jc w:val="both"/>
        <w:rPr>
          <w:szCs w:val="22"/>
          <w:lang w:val="en-US" w:eastAsia="ko-KR"/>
        </w:rPr>
      </w:pPr>
      <w:r>
        <w:rPr>
          <w:szCs w:val="22"/>
          <w:lang w:val="en-US" w:eastAsia="ko-KR"/>
        </w:rPr>
        <w:t xml:space="preserve">First, we think “load” is a partial and informative indicator of the backhaul performance, and any chosen metric of “load” is hard to be translated into a well-defined performance metric such as delay or throughput. The load status of a backhaul in general changes dynamically. </w:t>
      </w:r>
      <w:r w:rsidR="00A01713">
        <w:rPr>
          <w:szCs w:val="22"/>
          <w:lang w:val="en-US" w:eastAsia="ko-KR"/>
        </w:rPr>
        <w:t xml:space="preserve">Currently an IAB node does not know the dynamic load status of parent </w:t>
      </w:r>
      <w:r>
        <w:rPr>
          <w:szCs w:val="22"/>
          <w:lang w:val="en-US" w:eastAsia="ko-KR"/>
        </w:rPr>
        <w:t xml:space="preserve">or neighboring </w:t>
      </w:r>
      <w:r w:rsidR="00A01713">
        <w:rPr>
          <w:szCs w:val="22"/>
          <w:lang w:val="en-US" w:eastAsia="ko-KR"/>
        </w:rPr>
        <w:t xml:space="preserve">candidates. Therefore, </w:t>
      </w:r>
      <w:r w:rsidR="005F24BD">
        <w:rPr>
          <w:szCs w:val="22"/>
          <w:lang w:val="en-US" w:eastAsia="ko-KR"/>
        </w:rPr>
        <w:t>it is not clear what metric the load-based CHO condition</w:t>
      </w:r>
      <w:r>
        <w:rPr>
          <w:szCs w:val="22"/>
          <w:lang w:val="en-US" w:eastAsia="ko-KR"/>
        </w:rPr>
        <w:t>s</w:t>
      </w:r>
      <w:r w:rsidR="005F24BD">
        <w:rPr>
          <w:szCs w:val="22"/>
          <w:lang w:val="en-US" w:eastAsia="ko-KR"/>
        </w:rPr>
        <w:t xml:space="preserve"> should use. In fact, for a backhaul, </w:t>
      </w:r>
      <w:r>
        <w:rPr>
          <w:szCs w:val="22"/>
          <w:lang w:val="en-US" w:eastAsia="ko-KR"/>
        </w:rPr>
        <w:t>it is not s</w:t>
      </w:r>
      <w:r w:rsidR="005F24BD">
        <w:rPr>
          <w:szCs w:val="22"/>
          <w:lang w:val="en-US" w:eastAsia="ko-KR"/>
        </w:rPr>
        <w:t>traightforward to parameterize “load” of the backhaul</w:t>
      </w:r>
      <w:r>
        <w:rPr>
          <w:szCs w:val="22"/>
          <w:lang w:val="en-US" w:eastAsia="ko-KR"/>
        </w:rPr>
        <w:t>.</w:t>
      </w:r>
    </w:p>
    <w:p w:rsidR="005F24BD" w:rsidRDefault="005E2F3F" w:rsidP="00445FB5">
      <w:pPr>
        <w:jc w:val="both"/>
        <w:rPr>
          <w:szCs w:val="22"/>
          <w:lang w:val="en-US" w:eastAsia="ko-KR"/>
        </w:rPr>
      </w:pPr>
      <w:r>
        <w:rPr>
          <w:szCs w:val="22"/>
          <w:lang w:val="en-US" w:eastAsia="ko-KR"/>
        </w:rPr>
        <w:t>Second, it is very hard for network to choose good load thresholds. Note that there is a fundamental trade-off between the claimed benefit and network stability. I</w:t>
      </w:r>
      <w:r w:rsidR="005F24BD">
        <w:rPr>
          <w:szCs w:val="22"/>
          <w:lang w:val="en-US" w:eastAsia="ko-KR"/>
        </w:rPr>
        <w:t xml:space="preserve">f load-based CHO is configured with aggressive </w:t>
      </w:r>
      <w:r w:rsidR="00DD3B5D">
        <w:rPr>
          <w:szCs w:val="22"/>
          <w:lang w:val="en-US" w:eastAsia="ko-KR"/>
        </w:rPr>
        <w:t xml:space="preserve">load </w:t>
      </w:r>
      <w:r w:rsidR="005F24BD">
        <w:rPr>
          <w:szCs w:val="22"/>
          <w:lang w:val="en-US" w:eastAsia="ko-KR"/>
        </w:rPr>
        <w:t xml:space="preserve">conditions, more frequent CHOs </w:t>
      </w:r>
      <w:r w:rsidR="00DD3B5D">
        <w:rPr>
          <w:szCs w:val="22"/>
          <w:lang w:val="en-US" w:eastAsia="ko-KR"/>
        </w:rPr>
        <w:t>will</w:t>
      </w:r>
      <w:r w:rsidR="005F24BD">
        <w:rPr>
          <w:szCs w:val="22"/>
          <w:lang w:val="en-US" w:eastAsia="ko-KR"/>
        </w:rPr>
        <w:t xml:space="preserve"> be triggered, </w:t>
      </w:r>
      <w:r w:rsidR="00DD3B5D">
        <w:rPr>
          <w:szCs w:val="22"/>
          <w:lang w:val="en-US" w:eastAsia="ko-KR"/>
        </w:rPr>
        <w:t xml:space="preserve">which could jeopardize </w:t>
      </w:r>
      <w:r w:rsidR="005F24BD">
        <w:rPr>
          <w:szCs w:val="22"/>
          <w:lang w:val="en-US" w:eastAsia="ko-KR"/>
        </w:rPr>
        <w:t xml:space="preserve">network stability. If load-based CHO is configured with conservative </w:t>
      </w:r>
      <w:r w:rsidR="00DD3B5D">
        <w:rPr>
          <w:szCs w:val="22"/>
          <w:lang w:val="en-US" w:eastAsia="ko-KR"/>
        </w:rPr>
        <w:t xml:space="preserve">load </w:t>
      </w:r>
      <w:r w:rsidR="005F24BD">
        <w:rPr>
          <w:szCs w:val="22"/>
          <w:lang w:val="en-US" w:eastAsia="ko-KR"/>
        </w:rPr>
        <w:t>condition</w:t>
      </w:r>
      <w:r w:rsidR="00DD3B5D">
        <w:rPr>
          <w:szCs w:val="22"/>
          <w:lang w:val="en-US" w:eastAsia="ko-KR"/>
        </w:rPr>
        <w:t>, CHO will rarely happen, and the claimed benefit would then diminish.</w:t>
      </w:r>
      <w:r>
        <w:rPr>
          <w:szCs w:val="22"/>
          <w:lang w:val="en-US" w:eastAsia="ko-KR"/>
        </w:rPr>
        <w:t xml:space="preserve"> The fact that mobility (CHO) itself adds interruption/delay complicates the choice of load thresholds. </w:t>
      </w:r>
    </w:p>
    <w:p w:rsidR="005E2F3F" w:rsidRPr="005E2F3F" w:rsidRDefault="005E2F3F" w:rsidP="00445FB5">
      <w:pPr>
        <w:jc w:val="both"/>
        <w:rPr>
          <w:szCs w:val="22"/>
          <w:lang w:val="en-US" w:eastAsia="ko-KR"/>
        </w:rPr>
      </w:pPr>
      <w:r>
        <w:rPr>
          <w:szCs w:val="22"/>
          <w:lang w:val="en-US" w:eastAsia="ko-KR"/>
        </w:rPr>
        <w:t xml:space="preserve">So, we think the expected delay benefit provided by load-based CHO condition is not promising but possibly yields network instability and performance degradation. </w:t>
      </w:r>
    </w:p>
    <w:p w:rsidR="00087C1E" w:rsidRPr="005E2F3F" w:rsidRDefault="005E2F3F" w:rsidP="00445FB5">
      <w:pPr>
        <w:jc w:val="both"/>
        <w:rPr>
          <w:b/>
          <w:szCs w:val="22"/>
          <w:lang w:val="en-US" w:eastAsia="ko-KR"/>
        </w:rPr>
      </w:pPr>
      <w:r>
        <w:rPr>
          <w:b/>
          <w:szCs w:val="22"/>
          <w:lang w:val="en-US" w:eastAsia="ko-KR"/>
        </w:rPr>
        <w:t>Proposal</w:t>
      </w:r>
      <w:r w:rsidR="00445FB5">
        <w:rPr>
          <w:b/>
          <w:szCs w:val="22"/>
          <w:lang w:val="en-US" w:eastAsia="ko-KR"/>
        </w:rPr>
        <w:t xml:space="preserve"> 5</w:t>
      </w:r>
      <w:r>
        <w:rPr>
          <w:b/>
          <w:szCs w:val="22"/>
          <w:lang w:val="en-US" w:eastAsia="ko-KR"/>
        </w:rPr>
        <w:t xml:space="preserve">: </w:t>
      </w:r>
      <w:r w:rsidR="006C10D5" w:rsidRPr="005E2F3F">
        <w:rPr>
          <w:b/>
          <w:szCs w:val="22"/>
          <w:lang w:val="en-US" w:eastAsia="ko-KR"/>
        </w:rPr>
        <w:t xml:space="preserve">Do not introduce load-based CHO conditions. </w:t>
      </w:r>
    </w:p>
    <w:p w:rsidR="00F1371B" w:rsidRPr="00F854C3" w:rsidRDefault="00F1371B" w:rsidP="00BC0E4F">
      <w:pPr>
        <w:rPr>
          <w:szCs w:val="22"/>
          <w:lang w:val="en-US" w:eastAsia="ko-KR"/>
        </w:rPr>
      </w:pPr>
    </w:p>
    <w:p w:rsidR="00845FBE" w:rsidRDefault="008F6EC8" w:rsidP="00B32275">
      <w:pPr>
        <w:pStyle w:val="2"/>
      </w:pPr>
      <w:r>
        <w:t xml:space="preserve">2.2 </w:t>
      </w:r>
      <w:r w:rsidR="00845FBE" w:rsidRPr="00845FBE">
        <w:rPr>
          <w:rFonts w:hint="eastAsia"/>
        </w:rPr>
        <w:t>DAPS</w:t>
      </w:r>
      <w:r w:rsidR="00845FBE" w:rsidRPr="00845FBE">
        <w:t>-like</w:t>
      </w:r>
      <w:r w:rsidR="00B32275">
        <w:t xml:space="preserve"> Solution </w:t>
      </w:r>
    </w:p>
    <w:p w:rsidR="00F92858" w:rsidRDefault="00F92858" w:rsidP="00445FB5">
      <w:pPr>
        <w:jc w:val="both"/>
        <w:rPr>
          <w:szCs w:val="22"/>
          <w:lang w:val="en-US" w:eastAsia="ko-KR"/>
        </w:rPr>
      </w:pPr>
      <w:r>
        <w:rPr>
          <w:rFonts w:hint="eastAsia"/>
          <w:lang w:val="en-US" w:eastAsia="ko-KR"/>
        </w:rPr>
        <w:t>R</w:t>
      </w:r>
      <w:r>
        <w:rPr>
          <w:lang w:val="en-US" w:eastAsia="ko-KR"/>
        </w:rPr>
        <w:t xml:space="preserve">AN2 is discussing whether DAPS-link solution needs to be introduced. </w:t>
      </w:r>
      <w:r w:rsidR="00000D85">
        <w:rPr>
          <w:rFonts w:hint="eastAsia"/>
          <w:lang w:val="en-US" w:eastAsia="ko-KR"/>
        </w:rPr>
        <w:t xml:space="preserve">Currently it is not clear at all what DAPS-like solution means. </w:t>
      </w:r>
      <w:r>
        <w:rPr>
          <w:lang w:val="en-US" w:eastAsia="ko-KR"/>
        </w:rPr>
        <w:t xml:space="preserve">In fact, DAPS-like solution has nothing to do with </w:t>
      </w:r>
      <w:r w:rsidR="005E2F3F">
        <w:rPr>
          <w:lang w:val="en-US" w:eastAsia="ko-KR"/>
        </w:rPr>
        <w:t xml:space="preserve">Rel-16 </w:t>
      </w:r>
      <w:r>
        <w:rPr>
          <w:lang w:val="en-US" w:eastAsia="ko-KR"/>
        </w:rPr>
        <w:t>DAPS HO, because DAPS-like solution requires completely different protocol model and operations.</w:t>
      </w:r>
      <w:r w:rsidR="005E2F3F">
        <w:rPr>
          <w:lang w:val="en-US" w:eastAsia="ko-KR"/>
        </w:rPr>
        <w:t xml:space="preserve"> </w:t>
      </w:r>
      <w:r>
        <w:rPr>
          <w:szCs w:val="22"/>
          <w:lang w:val="en-US" w:eastAsia="ko-KR"/>
        </w:rPr>
        <w:t>Rel-16 DAPS HO is only applicable for packets originated from or destined to an IAB-MT. For packets subject to relaying by the IAB-MT, those packets cannot benefit at all from Rel-16 DAPS HO</w:t>
      </w:r>
      <w:r w:rsidR="00751907">
        <w:rPr>
          <w:szCs w:val="22"/>
          <w:lang w:val="en-US" w:eastAsia="ko-KR"/>
        </w:rPr>
        <w:t xml:space="preserve"> </w:t>
      </w:r>
      <w:proofErr w:type="gramStart"/>
      <w:r w:rsidR="00751907">
        <w:rPr>
          <w:szCs w:val="22"/>
          <w:lang w:val="en-US" w:eastAsia="ko-KR"/>
        </w:rPr>
        <w:t>In</w:t>
      </w:r>
      <w:proofErr w:type="gramEnd"/>
      <w:r w:rsidR="00751907">
        <w:rPr>
          <w:szCs w:val="22"/>
          <w:lang w:val="en-US" w:eastAsia="ko-KR"/>
        </w:rPr>
        <w:t xml:space="preserve"> DAPS-like solution, PDCP-based </w:t>
      </w:r>
      <w:r w:rsidR="00751907">
        <w:rPr>
          <w:szCs w:val="22"/>
          <w:lang w:val="en-US" w:eastAsia="ko-KR"/>
        </w:rPr>
        <w:lastRenderedPageBreak/>
        <w:t>transmission control with PDCP context coordination between source and target for seamless HO cannot happen at the IAB-MT, because it is only relaying packets over BH RLC channels.</w:t>
      </w:r>
      <w:r>
        <w:rPr>
          <w:szCs w:val="22"/>
          <w:lang w:val="en-US" w:eastAsia="ko-KR"/>
        </w:rPr>
        <w:t xml:space="preserve"> </w:t>
      </w:r>
    </w:p>
    <w:p w:rsidR="00ED1AAB" w:rsidRDefault="00ED1AAB" w:rsidP="00445FB5">
      <w:pPr>
        <w:jc w:val="both"/>
        <w:rPr>
          <w:szCs w:val="22"/>
          <w:lang w:val="en-US" w:eastAsia="ko-KR"/>
        </w:rPr>
      </w:pPr>
      <w:r>
        <w:rPr>
          <w:szCs w:val="22"/>
          <w:lang w:val="en-US" w:eastAsia="ko-KR"/>
        </w:rPr>
        <w:t xml:space="preserve">If the target scenario for DAPS-like solution is clearly justified and the required works to support DAPS-like solution are considered reasonable, it is worth investigating DAPS-like solution in details. However, we do not think DAPS-like solution can be justified from any of both perspectives.  </w:t>
      </w:r>
    </w:p>
    <w:p w:rsidR="00445FB5" w:rsidRDefault="00ED1AAB" w:rsidP="00445FB5">
      <w:pPr>
        <w:jc w:val="both"/>
        <w:rPr>
          <w:lang w:val="en-US" w:eastAsia="ko-KR"/>
        </w:rPr>
      </w:pPr>
      <w:r>
        <w:rPr>
          <w:szCs w:val="22"/>
          <w:lang w:val="en-US" w:eastAsia="ko-KR"/>
        </w:rPr>
        <w:t>First, t</w:t>
      </w:r>
      <w:r w:rsidR="003853EA">
        <w:rPr>
          <w:szCs w:val="22"/>
          <w:lang w:val="en-US" w:eastAsia="ko-KR"/>
        </w:rPr>
        <w:t xml:space="preserve">he target scenario/use case where DAPS-like solution is necessary is </w:t>
      </w:r>
      <w:r>
        <w:rPr>
          <w:szCs w:val="22"/>
          <w:lang w:val="en-US" w:eastAsia="ko-KR"/>
        </w:rPr>
        <w:t>still un</w:t>
      </w:r>
      <w:r w:rsidR="003853EA">
        <w:rPr>
          <w:szCs w:val="22"/>
          <w:lang w:val="en-US" w:eastAsia="ko-KR"/>
        </w:rPr>
        <w:t xml:space="preserve">clear. </w:t>
      </w:r>
      <w:r w:rsidR="00FA2243">
        <w:rPr>
          <w:szCs w:val="22"/>
          <w:lang w:val="en-US" w:eastAsia="ko-KR"/>
        </w:rPr>
        <w:t>In general, any use case that requires dual-connected parents can be efficiently handled by DC-based topology</w:t>
      </w:r>
      <w:r w:rsidR="003853EA">
        <w:rPr>
          <w:szCs w:val="22"/>
          <w:lang w:val="en-US" w:eastAsia="ko-KR"/>
        </w:rPr>
        <w:t xml:space="preserve">. </w:t>
      </w:r>
      <w:r w:rsidR="00FA2243">
        <w:rPr>
          <w:szCs w:val="22"/>
          <w:lang w:val="en-US" w:eastAsia="ko-KR"/>
        </w:rPr>
        <w:t>For instance, f</w:t>
      </w:r>
      <w:r w:rsidR="003853EA">
        <w:rPr>
          <w:szCs w:val="22"/>
          <w:lang w:val="en-US" w:eastAsia="ko-KR"/>
        </w:rPr>
        <w:t xml:space="preserve">or </w:t>
      </w:r>
      <w:r w:rsidR="00F7445D">
        <w:rPr>
          <w:lang w:val="en-US" w:eastAsia="ko-KR"/>
        </w:rPr>
        <w:t xml:space="preserve">load balancing via topological redundancy, </w:t>
      </w:r>
      <w:r w:rsidR="00FA2243">
        <w:rPr>
          <w:lang w:val="en-US" w:eastAsia="ko-KR"/>
        </w:rPr>
        <w:t>w</w:t>
      </w:r>
      <w:r w:rsidR="003853EA">
        <w:rPr>
          <w:lang w:val="en-US" w:eastAsia="ko-KR"/>
        </w:rPr>
        <w:t>e think any</w:t>
      </w:r>
      <w:r w:rsidR="00F7445D">
        <w:rPr>
          <w:lang w:val="en-US" w:eastAsia="ko-KR"/>
        </w:rPr>
        <w:t xml:space="preserve"> mechanisms to exploit topological redundancy </w:t>
      </w:r>
      <w:r w:rsidR="003853EA">
        <w:rPr>
          <w:lang w:val="en-US" w:eastAsia="ko-KR"/>
        </w:rPr>
        <w:t xml:space="preserve">via DAPS-like solution </w:t>
      </w:r>
      <w:r w:rsidR="00F7445D">
        <w:rPr>
          <w:lang w:val="en-US" w:eastAsia="ko-KR"/>
        </w:rPr>
        <w:t xml:space="preserve">can be equally achieved by </w:t>
      </w:r>
      <w:r w:rsidR="003853EA">
        <w:rPr>
          <w:lang w:val="en-US" w:eastAsia="ko-KR"/>
        </w:rPr>
        <w:t xml:space="preserve">DC-based </w:t>
      </w:r>
      <w:r w:rsidR="00F7445D">
        <w:rPr>
          <w:lang w:val="en-US" w:eastAsia="ko-KR"/>
        </w:rPr>
        <w:t xml:space="preserve">dual-connected IAB-MT. </w:t>
      </w:r>
      <w:r w:rsidR="00FA2243">
        <w:rPr>
          <w:lang w:val="en-US" w:eastAsia="ko-KR"/>
        </w:rPr>
        <w:t xml:space="preserve">For this reason, RAN3 already made the assumption that DC is a baseline for always-on dual connection with dual parents. </w:t>
      </w:r>
    </w:p>
    <w:p w:rsidR="00445FB5" w:rsidRDefault="00FA2243" w:rsidP="00445FB5">
      <w:pPr>
        <w:jc w:val="both"/>
        <w:rPr>
          <w:lang w:val="en-US" w:eastAsia="ko-KR"/>
        </w:rPr>
      </w:pPr>
      <w:r>
        <w:rPr>
          <w:lang w:val="en-US" w:eastAsia="ko-KR"/>
        </w:rPr>
        <w:t xml:space="preserve">The only case that DC-based dual-connected IAB MT may not fully address is interruption of relaying caused by handover (or migration). In other words, the applicable use case/objective of DAPS-like solution should be limited to reducing interruption during topology migration, as similar to DAPS HO in Rel-16. </w:t>
      </w:r>
    </w:p>
    <w:p w:rsidR="00445FB5" w:rsidRDefault="00445FB5" w:rsidP="00445FB5">
      <w:pPr>
        <w:jc w:val="both"/>
        <w:rPr>
          <w:b/>
          <w:szCs w:val="22"/>
          <w:lang w:val="en-US" w:eastAsia="ko-KR"/>
        </w:rPr>
      </w:pPr>
      <w:r>
        <w:rPr>
          <w:b/>
          <w:szCs w:val="22"/>
          <w:lang w:val="en-US" w:eastAsia="ko-KR"/>
        </w:rPr>
        <w:t xml:space="preserve">Observation 1: The applicable use case for DAPS-like topology adaptation is limited to a </w:t>
      </w:r>
      <w:r w:rsidRPr="003853EA">
        <w:rPr>
          <w:b/>
          <w:i/>
          <w:szCs w:val="22"/>
          <w:lang w:val="en-US" w:eastAsia="ko-KR"/>
        </w:rPr>
        <w:t>temporary</w:t>
      </w:r>
      <w:r>
        <w:rPr>
          <w:b/>
          <w:szCs w:val="22"/>
          <w:lang w:val="en-US" w:eastAsia="ko-KR"/>
        </w:rPr>
        <w:t xml:space="preserve"> dual parent-connected operation during mobility for reduction of relaying interruption. </w:t>
      </w:r>
    </w:p>
    <w:p w:rsidR="00727D5A" w:rsidRDefault="00ED1AAB" w:rsidP="00445FB5">
      <w:pPr>
        <w:jc w:val="both"/>
        <w:rPr>
          <w:szCs w:val="22"/>
          <w:lang w:val="en-US" w:eastAsia="ko-KR"/>
        </w:rPr>
      </w:pPr>
      <w:r>
        <w:rPr>
          <w:szCs w:val="22"/>
          <w:lang w:val="en-US" w:eastAsia="ko-KR"/>
        </w:rPr>
        <w:t xml:space="preserve">However, </w:t>
      </w:r>
      <w:r w:rsidR="00445FB5">
        <w:rPr>
          <w:szCs w:val="22"/>
          <w:lang w:val="en-US" w:eastAsia="ko-KR"/>
        </w:rPr>
        <w:t xml:space="preserve">this use case does not strongly justify DAPS-like solution, because </w:t>
      </w:r>
      <w:r w:rsidR="00727D5A">
        <w:rPr>
          <w:szCs w:val="22"/>
          <w:lang w:val="en-US" w:eastAsia="ko-KR"/>
        </w:rPr>
        <w:t xml:space="preserve">DC-based dual parent connection can </w:t>
      </w:r>
      <w:r w:rsidR="00445FB5">
        <w:rPr>
          <w:szCs w:val="22"/>
          <w:lang w:val="en-US" w:eastAsia="ko-KR"/>
        </w:rPr>
        <w:t xml:space="preserve">also </w:t>
      </w:r>
      <w:r w:rsidR="00727D5A">
        <w:rPr>
          <w:szCs w:val="22"/>
          <w:lang w:val="en-US" w:eastAsia="ko-KR"/>
        </w:rPr>
        <w:t xml:space="preserve">reduce mobility-induced interruption. For example, when handover is supposed to be triggered for an IAB node connected to dual parents based on DC, the IAB node can re-route packets from MCG path traffic to SCG path prior to triggering handover. Then, during the handover, the relaying services over the SCG path can be continued. </w:t>
      </w:r>
      <w:r>
        <w:rPr>
          <w:szCs w:val="22"/>
          <w:lang w:val="en-US" w:eastAsia="ko-KR"/>
        </w:rPr>
        <w:t xml:space="preserve">From this observation, we are not convinced if DC-based topology is really insufficient. </w:t>
      </w:r>
    </w:p>
    <w:p w:rsidR="00727D5A" w:rsidRPr="00ED1AAB" w:rsidRDefault="00727D5A" w:rsidP="00445FB5">
      <w:pPr>
        <w:jc w:val="both"/>
        <w:rPr>
          <w:b/>
          <w:szCs w:val="22"/>
          <w:lang w:val="en-US" w:eastAsia="ko-KR"/>
        </w:rPr>
      </w:pPr>
      <w:r w:rsidRPr="00ED1AAB">
        <w:rPr>
          <w:b/>
          <w:szCs w:val="22"/>
          <w:lang w:val="en-US" w:eastAsia="ko-KR"/>
        </w:rPr>
        <w:t>Observation</w:t>
      </w:r>
      <w:r w:rsidR="00ED1AAB" w:rsidRPr="00ED1AAB">
        <w:rPr>
          <w:b/>
          <w:szCs w:val="22"/>
          <w:lang w:val="en-US" w:eastAsia="ko-KR"/>
        </w:rPr>
        <w:t xml:space="preserve"> </w:t>
      </w:r>
      <w:r w:rsidR="00445FB5">
        <w:rPr>
          <w:b/>
          <w:szCs w:val="22"/>
          <w:lang w:val="en-US" w:eastAsia="ko-KR"/>
        </w:rPr>
        <w:t>2</w:t>
      </w:r>
      <w:r w:rsidRPr="00ED1AAB">
        <w:rPr>
          <w:b/>
          <w:szCs w:val="22"/>
          <w:lang w:val="en-US" w:eastAsia="ko-KR"/>
        </w:rPr>
        <w:t>: DC-based dual parent connection can be used to reduce mobility-induced interruption of relaying.</w:t>
      </w:r>
    </w:p>
    <w:p w:rsidR="00913FA6" w:rsidRDefault="00731EF7" w:rsidP="00445FB5">
      <w:pPr>
        <w:jc w:val="both"/>
        <w:rPr>
          <w:szCs w:val="22"/>
          <w:lang w:val="en-US" w:eastAsia="ko-KR"/>
        </w:rPr>
      </w:pPr>
      <w:r>
        <w:rPr>
          <w:szCs w:val="22"/>
          <w:lang w:val="en-US" w:eastAsia="ko-KR"/>
        </w:rPr>
        <w:t xml:space="preserve">We think that </w:t>
      </w:r>
      <w:r w:rsidR="00F92858">
        <w:rPr>
          <w:szCs w:val="22"/>
          <w:lang w:val="en-US" w:eastAsia="ko-KR"/>
        </w:rPr>
        <w:t xml:space="preserve">DAPS-like solution </w:t>
      </w:r>
      <w:r>
        <w:rPr>
          <w:szCs w:val="22"/>
          <w:lang w:val="en-US" w:eastAsia="ko-KR"/>
        </w:rPr>
        <w:t xml:space="preserve">requires the IAB node to </w:t>
      </w:r>
      <w:r w:rsidR="00F92858">
        <w:rPr>
          <w:szCs w:val="22"/>
          <w:lang w:val="en-US" w:eastAsia="ko-KR"/>
        </w:rPr>
        <w:t xml:space="preserve">maintain </w:t>
      </w:r>
      <w:r>
        <w:rPr>
          <w:szCs w:val="22"/>
          <w:lang w:val="en-US" w:eastAsia="ko-KR"/>
        </w:rPr>
        <w:t xml:space="preserve">the connection with </w:t>
      </w:r>
      <w:r w:rsidR="00F92858">
        <w:rPr>
          <w:szCs w:val="22"/>
          <w:lang w:val="en-US" w:eastAsia="ko-KR"/>
        </w:rPr>
        <w:t>a source parent while doing a handover</w:t>
      </w:r>
      <w:r>
        <w:rPr>
          <w:szCs w:val="22"/>
          <w:lang w:val="en-US" w:eastAsia="ko-KR"/>
        </w:rPr>
        <w:t xml:space="preserve">/migration </w:t>
      </w:r>
      <w:r w:rsidR="00F92858">
        <w:rPr>
          <w:szCs w:val="22"/>
          <w:lang w:val="en-US" w:eastAsia="ko-KR"/>
        </w:rPr>
        <w:t xml:space="preserve">to </w:t>
      </w:r>
      <w:r>
        <w:rPr>
          <w:szCs w:val="22"/>
          <w:lang w:val="en-US" w:eastAsia="ko-KR"/>
        </w:rPr>
        <w:t>a</w:t>
      </w:r>
      <w:r w:rsidR="00F92858">
        <w:rPr>
          <w:szCs w:val="22"/>
          <w:lang w:val="en-US" w:eastAsia="ko-KR"/>
        </w:rPr>
        <w:t xml:space="preserve"> target parent</w:t>
      </w:r>
      <w:r w:rsidR="008E664D">
        <w:rPr>
          <w:szCs w:val="22"/>
          <w:lang w:val="en-US" w:eastAsia="ko-KR"/>
        </w:rPr>
        <w:t xml:space="preserve">. </w:t>
      </w:r>
      <w:r w:rsidR="00A659AF">
        <w:rPr>
          <w:szCs w:val="22"/>
          <w:lang w:val="en-US" w:eastAsia="ko-KR"/>
        </w:rPr>
        <w:t xml:space="preserve">For </w:t>
      </w:r>
      <w:r w:rsidR="00913FA6">
        <w:rPr>
          <w:szCs w:val="22"/>
          <w:lang w:val="en-US" w:eastAsia="ko-KR"/>
        </w:rPr>
        <w:t>DAPS-like solution, we need to address the following issues, but not limited to:</w:t>
      </w:r>
    </w:p>
    <w:p w:rsidR="00A659AF" w:rsidRDefault="00A659AF" w:rsidP="00445FB5">
      <w:pPr>
        <w:pStyle w:val="ac"/>
        <w:numPr>
          <w:ilvl w:val="0"/>
          <w:numId w:val="16"/>
        </w:numPr>
        <w:ind w:leftChars="0"/>
        <w:jc w:val="both"/>
        <w:rPr>
          <w:szCs w:val="22"/>
          <w:lang w:val="en-US" w:eastAsia="ko-KR"/>
        </w:rPr>
      </w:pPr>
      <w:r>
        <w:rPr>
          <w:rFonts w:hint="eastAsia"/>
          <w:szCs w:val="22"/>
          <w:lang w:val="en-US" w:eastAsia="ko-KR"/>
        </w:rPr>
        <w:t>Protocol archit</w:t>
      </w:r>
      <w:r>
        <w:rPr>
          <w:szCs w:val="22"/>
          <w:lang w:val="en-US" w:eastAsia="ko-KR"/>
        </w:rPr>
        <w:t>ect</w:t>
      </w:r>
      <w:r>
        <w:rPr>
          <w:rFonts w:hint="eastAsia"/>
          <w:szCs w:val="22"/>
          <w:lang w:val="en-US" w:eastAsia="ko-KR"/>
        </w:rPr>
        <w:t>ure</w:t>
      </w:r>
      <w:r>
        <w:rPr>
          <w:szCs w:val="22"/>
          <w:lang w:val="en-US" w:eastAsia="ko-KR"/>
        </w:rPr>
        <w:t xml:space="preserve"> for dual protocol stack mobility </w:t>
      </w:r>
    </w:p>
    <w:p w:rsidR="00727D5A" w:rsidRDefault="00A659AF" w:rsidP="00445FB5">
      <w:pPr>
        <w:pStyle w:val="ac"/>
        <w:numPr>
          <w:ilvl w:val="1"/>
          <w:numId w:val="16"/>
        </w:numPr>
        <w:ind w:leftChars="0"/>
        <w:jc w:val="both"/>
        <w:rPr>
          <w:szCs w:val="22"/>
          <w:lang w:val="en-US" w:eastAsia="ko-KR"/>
        </w:rPr>
      </w:pPr>
      <w:r>
        <w:rPr>
          <w:szCs w:val="22"/>
          <w:lang w:val="en-US" w:eastAsia="ko-KR"/>
        </w:rPr>
        <w:t xml:space="preserve">Instead of PDCP, which protocol (sub-)layer provides mobility anchoring functionalities for packets subject to relaying under dual-protocol stack? Can existing BAP be easily enhanced to support such anchoring functionalities with source backhaul and target backhaul? </w:t>
      </w:r>
    </w:p>
    <w:p w:rsidR="00A659AF" w:rsidRDefault="00727D5A" w:rsidP="00445FB5">
      <w:pPr>
        <w:pStyle w:val="ac"/>
        <w:numPr>
          <w:ilvl w:val="1"/>
          <w:numId w:val="16"/>
        </w:numPr>
        <w:ind w:leftChars="0"/>
        <w:jc w:val="both"/>
        <w:rPr>
          <w:szCs w:val="22"/>
          <w:lang w:val="en-US" w:eastAsia="ko-KR"/>
        </w:rPr>
      </w:pPr>
      <w:r>
        <w:rPr>
          <w:szCs w:val="22"/>
          <w:lang w:val="en-US" w:eastAsia="ko-KR"/>
        </w:rPr>
        <w:t xml:space="preserve">What is the difference between supporting DAPS-like solution for </w:t>
      </w:r>
      <w:r w:rsidR="00A659AF">
        <w:rPr>
          <w:szCs w:val="22"/>
          <w:lang w:val="en-US" w:eastAsia="ko-KR"/>
        </w:rPr>
        <w:t>int</w:t>
      </w:r>
      <w:r>
        <w:rPr>
          <w:szCs w:val="22"/>
          <w:lang w:val="en-US" w:eastAsia="ko-KR"/>
        </w:rPr>
        <w:t>ra</w:t>
      </w:r>
      <w:r w:rsidR="00A659AF">
        <w:rPr>
          <w:szCs w:val="22"/>
          <w:lang w:val="en-US" w:eastAsia="ko-KR"/>
        </w:rPr>
        <w:t>-donor topology</w:t>
      </w:r>
      <w:r>
        <w:rPr>
          <w:szCs w:val="22"/>
          <w:lang w:val="en-US" w:eastAsia="ko-KR"/>
        </w:rPr>
        <w:t xml:space="preserve"> and supporting that </w:t>
      </w:r>
      <w:r w:rsidR="00A659AF">
        <w:rPr>
          <w:szCs w:val="22"/>
          <w:lang w:val="en-US" w:eastAsia="ko-KR"/>
        </w:rPr>
        <w:t xml:space="preserve">for </w:t>
      </w:r>
      <w:r>
        <w:rPr>
          <w:szCs w:val="22"/>
          <w:lang w:val="en-US" w:eastAsia="ko-KR"/>
        </w:rPr>
        <w:t>inter-donor topology adaptation?</w:t>
      </w:r>
    </w:p>
    <w:p w:rsidR="00375201" w:rsidRDefault="00375201" w:rsidP="00445FB5">
      <w:pPr>
        <w:pStyle w:val="ac"/>
        <w:numPr>
          <w:ilvl w:val="0"/>
          <w:numId w:val="16"/>
        </w:numPr>
        <w:ind w:leftChars="0"/>
        <w:jc w:val="both"/>
        <w:rPr>
          <w:szCs w:val="22"/>
          <w:lang w:val="en-US" w:eastAsia="ko-KR"/>
        </w:rPr>
      </w:pPr>
      <w:r>
        <w:rPr>
          <w:szCs w:val="22"/>
          <w:lang w:val="en-US" w:eastAsia="ko-KR"/>
        </w:rPr>
        <w:t>UE capability splitting</w:t>
      </w:r>
    </w:p>
    <w:p w:rsidR="00913FA6" w:rsidRDefault="00913FA6" w:rsidP="00445FB5">
      <w:pPr>
        <w:pStyle w:val="ac"/>
        <w:numPr>
          <w:ilvl w:val="1"/>
          <w:numId w:val="16"/>
        </w:numPr>
        <w:ind w:leftChars="0"/>
        <w:jc w:val="both"/>
        <w:rPr>
          <w:szCs w:val="22"/>
          <w:lang w:val="en-US" w:eastAsia="ko-KR"/>
        </w:rPr>
      </w:pPr>
      <w:r>
        <w:rPr>
          <w:szCs w:val="22"/>
          <w:lang w:val="en-US" w:eastAsia="ko-KR"/>
        </w:rPr>
        <w:t xml:space="preserve">When and </w:t>
      </w:r>
      <w:r>
        <w:rPr>
          <w:rFonts w:hint="eastAsia"/>
          <w:szCs w:val="22"/>
          <w:lang w:val="en-US" w:eastAsia="ko-KR"/>
        </w:rPr>
        <w:t xml:space="preserve">How to split </w:t>
      </w:r>
      <w:r>
        <w:rPr>
          <w:szCs w:val="22"/>
          <w:lang w:val="en-US" w:eastAsia="ko-KR"/>
        </w:rPr>
        <w:t xml:space="preserve">IAB-MT </w:t>
      </w:r>
      <w:r>
        <w:rPr>
          <w:rFonts w:hint="eastAsia"/>
          <w:szCs w:val="22"/>
          <w:lang w:val="en-US" w:eastAsia="ko-KR"/>
        </w:rPr>
        <w:t>capabilities between source connection and target connection</w:t>
      </w:r>
      <w:r>
        <w:rPr>
          <w:szCs w:val="22"/>
          <w:lang w:val="en-US" w:eastAsia="ko-KR"/>
        </w:rPr>
        <w:t xml:space="preserve">, and when to merge them after mobility </w:t>
      </w:r>
    </w:p>
    <w:p w:rsidR="00731EF7" w:rsidRPr="00727D5A" w:rsidRDefault="00731EF7" w:rsidP="00445FB5">
      <w:pPr>
        <w:pStyle w:val="ac"/>
        <w:numPr>
          <w:ilvl w:val="1"/>
          <w:numId w:val="16"/>
        </w:numPr>
        <w:ind w:leftChars="0"/>
        <w:jc w:val="both"/>
        <w:rPr>
          <w:szCs w:val="22"/>
          <w:lang w:val="en-US" w:eastAsia="ko-KR"/>
        </w:rPr>
      </w:pPr>
      <w:r w:rsidRPr="00727D5A">
        <w:rPr>
          <w:szCs w:val="22"/>
          <w:lang w:val="en-US" w:eastAsia="ko-KR"/>
        </w:rPr>
        <w:t>C</w:t>
      </w:r>
      <w:r w:rsidR="00375201" w:rsidRPr="00727D5A">
        <w:rPr>
          <w:szCs w:val="22"/>
          <w:lang w:val="en-US" w:eastAsia="ko-KR"/>
        </w:rPr>
        <w:t xml:space="preserve">an we support DAPS-like operation for </w:t>
      </w:r>
      <w:proofErr w:type="spellStart"/>
      <w:r w:rsidR="00375201" w:rsidRPr="00727D5A">
        <w:rPr>
          <w:szCs w:val="22"/>
          <w:lang w:val="en-US" w:eastAsia="ko-KR"/>
        </w:rPr>
        <w:t>SCells</w:t>
      </w:r>
      <w:proofErr w:type="spellEnd"/>
      <w:r w:rsidR="00375201" w:rsidRPr="00727D5A">
        <w:rPr>
          <w:szCs w:val="22"/>
          <w:lang w:val="en-US" w:eastAsia="ko-KR"/>
        </w:rPr>
        <w:t xml:space="preserve">? (In Rel-16 DAPS, </w:t>
      </w:r>
      <w:proofErr w:type="spellStart"/>
      <w:r w:rsidR="00375201" w:rsidRPr="00727D5A">
        <w:rPr>
          <w:szCs w:val="22"/>
          <w:lang w:val="en-US" w:eastAsia="ko-KR"/>
        </w:rPr>
        <w:t>SCells</w:t>
      </w:r>
      <w:proofErr w:type="spellEnd"/>
      <w:r w:rsidR="00375201" w:rsidRPr="00727D5A">
        <w:rPr>
          <w:szCs w:val="22"/>
          <w:lang w:val="en-US" w:eastAsia="ko-KR"/>
        </w:rPr>
        <w:t xml:space="preserve"> are all release prior to DAPS due to lack of capability coordination between source and target)</w:t>
      </w:r>
    </w:p>
    <w:p w:rsidR="00751907" w:rsidRDefault="00751907" w:rsidP="00445FB5">
      <w:pPr>
        <w:pStyle w:val="ac"/>
        <w:numPr>
          <w:ilvl w:val="0"/>
          <w:numId w:val="16"/>
        </w:numPr>
        <w:ind w:leftChars="0"/>
        <w:jc w:val="both"/>
        <w:rPr>
          <w:szCs w:val="22"/>
          <w:lang w:val="en-US" w:eastAsia="ko-KR"/>
        </w:rPr>
      </w:pPr>
      <w:r>
        <w:rPr>
          <w:szCs w:val="22"/>
          <w:lang w:val="en-US" w:eastAsia="ko-KR"/>
        </w:rPr>
        <w:t>Traffic control</w:t>
      </w:r>
      <w:r w:rsidR="00727D5A">
        <w:rPr>
          <w:szCs w:val="22"/>
          <w:lang w:val="en-US" w:eastAsia="ko-KR"/>
        </w:rPr>
        <w:t xml:space="preserve">/backhaul connection life or switching  </w:t>
      </w:r>
    </w:p>
    <w:p w:rsidR="00727D5A" w:rsidRDefault="00727D5A" w:rsidP="00445FB5">
      <w:pPr>
        <w:pStyle w:val="ac"/>
        <w:numPr>
          <w:ilvl w:val="1"/>
          <w:numId w:val="16"/>
        </w:numPr>
        <w:ind w:leftChars="0"/>
        <w:jc w:val="both"/>
        <w:rPr>
          <w:szCs w:val="22"/>
          <w:lang w:val="en-US" w:eastAsia="ko-KR"/>
        </w:rPr>
      </w:pPr>
      <w:r>
        <w:rPr>
          <w:szCs w:val="22"/>
          <w:lang w:val="en-US" w:eastAsia="ko-KR"/>
        </w:rPr>
        <w:t>Until when should the IAB-MT keep maintain source connection after completion of mobility?</w:t>
      </w:r>
    </w:p>
    <w:p w:rsidR="00AB7A77" w:rsidRDefault="00AB7A77" w:rsidP="00445FB5">
      <w:pPr>
        <w:pStyle w:val="ac"/>
        <w:numPr>
          <w:ilvl w:val="1"/>
          <w:numId w:val="16"/>
        </w:numPr>
        <w:ind w:leftChars="0"/>
        <w:jc w:val="both"/>
        <w:rPr>
          <w:szCs w:val="22"/>
          <w:lang w:val="en-US" w:eastAsia="ko-KR"/>
        </w:rPr>
      </w:pPr>
      <w:r>
        <w:rPr>
          <w:szCs w:val="22"/>
          <w:lang w:val="en-US" w:eastAsia="ko-KR"/>
        </w:rPr>
        <w:t>Whether DAPS-like solution aims to provide concurrent UL or concurrent DL or both?</w:t>
      </w:r>
    </w:p>
    <w:p w:rsidR="00727D5A" w:rsidRDefault="00727D5A" w:rsidP="00445FB5">
      <w:pPr>
        <w:pStyle w:val="ac"/>
        <w:numPr>
          <w:ilvl w:val="1"/>
          <w:numId w:val="16"/>
        </w:numPr>
        <w:ind w:leftChars="0"/>
        <w:jc w:val="both"/>
        <w:rPr>
          <w:szCs w:val="22"/>
          <w:lang w:val="en-US" w:eastAsia="ko-KR"/>
        </w:rPr>
      </w:pPr>
      <w:r>
        <w:rPr>
          <w:szCs w:val="22"/>
          <w:lang w:val="en-US" w:eastAsia="ko-KR"/>
        </w:rPr>
        <w:t xml:space="preserve">When/how should the IAB-MT </w:t>
      </w:r>
      <w:r w:rsidR="000C306A">
        <w:rPr>
          <w:szCs w:val="22"/>
          <w:lang w:val="en-US" w:eastAsia="ko-KR"/>
        </w:rPr>
        <w:t xml:space="preserve">release source connection for </w:t>
      </w:r>
      <w:r>
        <w:rPr>
          <w:szCs w:val="22"/>
          <w:lang w:val="en-US" w:eastAsia="ko-KR"/>
        </w:rPr>
        <w:t>upstream p</w:t>
      </w:r>
      <w:r w:rsidR="000C306A">
        <w:rPr>
          <w:szCs w:val="22"/>
          <w:lang w:val="en-US" w:eastAsia="ko-KR"/>
        </w:rPr>
        <w:t xml:space="preserve">ath? </w:t>
      </w:r>
    </w:p>
    <w:p w:rsidR="000C306A" w:rsidRDefault="000C306A" w:rsidP="000C306A">
      <w:pPr>
        <w:pStyle w:val="ac"/>
        <w:numPr>
          <w:ilvl w:val="1"/>
          <w:numId w:val="16"/>
        </w:numPr>
        <w:ind w:leftChars="0"/>
        <w:jc w:val="both"/>
        <w:rPr>
          <w:szCs w:val="22"/>
          <w:lang w:val="en-US" w:eastAsia="ko-KR"/>
        </w:rPr>
      </w:pPr>
      <w:r>
        <w:rPr>
          <w:szCs w:val="22"/>
          <w:lang w:val="en-US" w:eastAsia="ko-KR"/>
        </w:rPr>
        <w:lastRenderedPageBreak/>
        <w:t xml:space="preserve">When/how should the IAB-MT release source connection for downstream path? </w:t>
      </w:r>
    </w:p>
    <w:p w:rsidR="00727D5A" w:rsidRPr="00727D5A" w:rsidRDefault="00727D5A" w:rsidP="00445FB5">
      <w:pPr>
        <w:pStyle w:val="ac"/>
        <w:numPr>
          <w:ilvl w:val="1"/>
          <w:numId w:val="16"/>
        </w:numPr>
        <w:ind w:leftChars="0"/>
        <w:jc w:val="both"/>
        <w:rPr>
          <w:szCs w:val="22"/>
          <w:lang w:val="en-US" w:eastAsia="ko-KR"/>
        </w:rPr>
      </w:pPr>
      <w:r w:rsidRPr="00727D5A">
        <w:rPr>
          <w:szCs w:val="22"/>
          <w:lang w:val="en-US" w:eastAsia="ko-KR"/>
        </w:rPr>
        <w:t xml:space="preserve">Packets are only routed or can be duplicated? </w:t>
      </w:r>
    </w:p>
    <w:p w:rsidR="00375201" w:rsidRDefault="00375201" w:rsidP="00445FB5">
      <w:pPr>
        <w:jc w:val="both"/>
        <w:rPr>
          <w:szCs w:val="22"/>
          <w:lang w:val="en-US" w:eastAsia="ko-KR"/>
        </w:rPr>
      </w:pPr>
      <w:r>
        <w:rPr>
          <w:szCs w:val="22"/>
          <w:lang w:val="en-US" w:eastAsia="ko-KR"/>
        </w:rPr>
        <w:t xml:space="preserve">To properly address these issues, RAN1/2/3 need to jointly discuss all those issues. Unless all these issues are well addressed with sufficient </w:t>
      </w:r>
      <w:r w:rsidR="00731EF7">
        <w:rPr>
          <w:szCs w:val="22"/>
          <w:lang w:val="en-US" w:eastAsia="ko-KR"/>
        </w:rPr>
        <w:t>analysis and discussion</w:t>
      </w:r>
      <w:r>
        <w:rPr>
          <w:szCs w:val="22"/>
          <w:lang w:val="en-US" w:eastAsia="ko-KR"/>
        </w:rPr>
        <w:t xml:space="preserve">, the resulting DAPS-link mechanism </w:t>
      </w:r>
      <w:r w:rsidR="00ED1AAB">
        <w:rPr>
          <w:szCs w:val="22"/>
          <w:lang w:val="en-US" w:eastAsia="ko-KR"/>
        </w:rPr>
        <w:t>would</w:t>
      </w:r>
      <w:r w:rsidR="00731EF7">
        <w:rPr>
          <w:szCs w:val="22"/>
          <w:lang w:val="en-US" w:eastAsia="ko-KR"/>
        </w:rPr>
        <w:t xml:space="preserve"> fail to </w:t>
      </w:r>
      <w:r>
        <w:rPr>
          <w:szCs w:val="22"/>
          <w:lang w:val="en-US" w:eastAsia="ko-KR"/>
        </w:rPr>
        <w:t xml:space="preserve">give meaningful benefit. </w:t>
      </w:r>
      <w:r w:rsidR="00B52B78">
        <w:rPr>
          <w:szCs w:val="22"/>
          <w:lang w:val="en-US" w:eastAsia="ko-KR"/>
        </w:rPr>
        <w:t xml:space="preserve">We expect that the chance for joint works by RAN1/2/3 focusing on thus is low, given that nothing is clear from DAPS-like solution for now whilst the required discussion in each working group would be never trivial.  </w:t>
      </w:r>
    </w:p>
    <w:p w:rsidR="00ED1AAB" w:rsidRPr="00ED1AAB" w:rsidRDefault="00ED1AAB" w:rsidP="00445FB5">
      <w:pPr>
        <w:jc w:val="both"/>
        <w:rPr>
          <w:b/>
          <w:szCs w:val="22"/>
          <w:lang w:val="en-US" w:eastAsia="ko-KR"/>
        </w:rPr>
      </w:pPr>
      <w:r w:rsidRPr="00ED1AAB">
        <w:rPr>
          <w:b/>
          <w:szCs w:val="22"/>
          <w:lang w:val="en-US" w:eastAsia="ko-KR"/>
        </w:rPr>
        <w:t xml:space="preserve">Observation </w:t>
      </w:r>
      <w:r w:rsidR="00445FB5">
        <w:rPr>
          <w:b/>
          <w:szCs w:val="22"/>
          <w:lang w:val="en-US" w:eastAsia="ko-KR"/>
        </w:rPr>
        <w:t>3</w:t>
      </w:r>
      <w:r w:rsidRPr="00ED1AAB">
        <w:rPr>
          <w:b/>
          <w:szCs w:val="22"/>
          <w:lang w:val="en-US" w:eastAsia="ko-KR"/>
        </w:rPr>
        <w:t xml:space="preserve">: There are numerous issues to be discussed across multiple WGs to support DAPS-like migration. </w:t>
      </w:r>
    </w:p>
    <w:p w:rsidR="00607494" w:rsidRPr="00C61335" w:rsidRDefault="00607494" w:rsidP="00445FB5">
      <w:pPr>
        <w:jc w:val="both"/>
        <w:rPr>
          <w:lang w:val="en-US" w:eastAsia="ko-KR"/>
        </w:rPr>
      </w:pPr>
      <w:r>
        <w:rPr>
          <w:lang w:val="en-US" w:eastAsia="ko-KR"/>
        </w:rPr>
        <w:t xml:space="preserve">Given the observations, we </w:t>
      </w:r>
      <w:r w:rsidR="00445FB5">
        <w:rPr>
          <w:lang w:val="en-US" w:eastAsia="ko-KR"/>
        </w:rPr>
        <w:t xml:space="preserve">think that DAPS-like solution is not well justified and </w:t>
      </w:r>
      <w:r w:rsidR="00ED1AAB">
        <w:rPr>
          <w:lang w:val="en-US" w:eastAsia="ko-KR"/>
        </w:rPr>
        <w:t xml:space="preserve">RAN WGs are not ready to introduce </w:t>
      </w:r>
      <w:r>
        <w:rPr>
          <w:lang w:val="en-US" w:eastAsia="ko-KR"/>
        </w:rPr>
        <w:t xml:space="preserve">DAPS-like solution </w:t>
      </w:r>
      <w:r w:rsidR="00ED1AAB">
        <w:rPr>
          <w:lang w:val="en-US" w:eastAsia="ko-KR"/>
        </w:rPr>
        <w:t xml:space="preserve">in Rel-17. </w:t>
      </w:r>
      <w:r w:rsidR="00445FB5">
        <w:rPr>
          <w:lang w:val="en-US" w:eastAsia="ko-KR"/>
        </w:rPr>
        <w:t xml:space="preserve"> </w:t>
      </w:r>
    </w:p>
    <w:p w:rsidR="00B306B9" w:rsidRPr="0005352D" w:rsidRDefault="00845FBE" w:rsidP="00445FB5">
      <w:pPr>
        <w:jc w:val="both"/>
        <w:rPr>
          <w:szCs w:val="22"/>
          <w:lang w:val="en-US" w:eastAsia="ko-KR"/>
        </w:rPr>
      </w:pPr>
      <w:r w:rsidRPr="00741F90">
        <w:rPr>
          <w:b/>
          <w:szCs w:val="22"/>
          <w:lang w:val="en-US" w:eastAsia="ko-KR"/>
        </w:rPr>
        <w:t>Proposal</w:t>
      </w:r>
      <w:r w:rsidR="00BC0E4F">
        <w:rPr>
          <w:b/>
          <w:szCs w:val="22"/>
          <w:lang w:val="en-US" w:eastAsia="ko-KR"/>
        </w:rPr>
        <w:t xml:space="preserve"> </w:t>
      </w:r>
      <w:r w:rsidR="00445FB5">
        <w:rPr>
          <w:b/>
          <w:szCs w:val="22"/>
          <w:lang w:val="en-US" w:eastAsia="ko-KR"/>
        </w:rPr>
        <w:t>6</w:t>
      </w:r>
      <w:r>
        <w:rPr>
          <w:szCs w:val="22"/>
          <w:lang w:val="en-US" w:eastAsia="ko-KR"/>
        </w:rPr>
        <w:t xml:space="preserve">: </w:t>
      </w:r>
      <w:r w:rsidR="00F12525">
        <w:rPr>
          <w:szCs w:val="22"/>
          <w:lang w:val="en-US" w:eastAsia="ko-KR"/>
        </w:rPr>
        <w:t xml:space="preserve">Consider </w:t>
      </w:r>
      <w:r w:rsidR="005F7363">
        <w:rPr>
          <w:szCs w:val="22"/>
          <w:lang w:val="en-US" w:eastAsia="ko-KR"/>
        </w:rPr>
        <w:t>DAPS-like solution</w:t>
      </w:r>
      <w:r w:rsidR="00B32275">
        <w:rPr>
          <w:szCs w:val="22"/>
          <w:lang w:val="en-US" w:eastAsia="ko-KR"/>
        </w:rPr>
        <w:t xml:space="preserve"> in </w:t>
      </w:r>
      <w:r w:rsidR="00F12525">
        <w:rPr>
          <w:szCs w:val="22"/>
          <w:lang w:val="en-US" w:eastAsia="ko-KR"/>
        </w:rPr>
        <w:t xml:space="preserve">later release than </w:t>
      </w:r>
      <w:r w:rsidR="00B32275">
        <w:rPr>
          <w:szCs w:val="22"/>
          <w:lang w:val="en-US" w:eastAsia="ko-KR"/>
        </w:rPr>
        <w:t>Rel-17</w:t>
      </w:r>
      <w:r w:rsidR="005F7363">
        <w:rPr>
          <w:szCs w:val="22"/>
          <w:lang w:val="en-US" w:eastAsia="ko-KR"/>
        </w:rPr>
        <w:t xml:space="preserve">.   </w:t>
      </w:r>
    </w:p>
    <w:p w:rsidR="00536278" w:rsidRDefault="00541BFA">
      <w:pPr>
        <w:pStyle w:val="1"/>
        <w:rPr>
          <w:lang w:val="en-US"/>
        </w:rPr>
      </w:pPr>
      <w:r>
        <w:rPr>
          <w:lang w:val="en-US"/>
        </w:rPr>
        <w:t>3.</w:t>
      </w:r>
      <w:r w:rsidR="00FE09ED">
        <w:rPr>
          <w:lang w:val="en-US"/>
        </w:rPr>
        <w:t xml:space="preserve"> </w:t>
      </w:r>
      <w:r w:rsidR="00DD616A">
        <w:rPr>
          <w:lang w:val="en-US"/>
        </w:rPr>
        <w:t xml:space="preserve">Conclusion </w:t>
      </w:r>
    </w:p>
    <w:p w:rsidR="00F1371B" w:rsidRPr="00032238" w:rsidRDefault="00F1371B" w:rsidP="00445FB5">
      <w:pPr>
        <w:jc w:val="both"/>
        <w:rPr>
          <w:lang w:eastAsia="ko-KR"/>
        </w:rPr>
      </w:pPr>
      <w:r>
        <w:rPr>
          <w:lang w:eastAsia="ko-KR"/>
        </w:rPr>
        <w:t>In this contribution, we discussed aspects of CHO and DAPS-like solution, and suggest the following:</w:t>
      </w:r>
    </w:p>
    <w:p w:rsidR="00445FB5" w:rsidRPr="00445FB5" w:rsidRDefault="00445FB5" w:rsidP="00445FB5">
      <w:pPr>
        <w:jc w:val="both"/>
        <w:rPr>
          <w:b/>
          <w:szCs w:val="22"/>
          <w:lang w:val="en-US" w:eastAsia="ko-KR"/>
        </w:rPr>
      </w:pPr>
      <w:r w:rsidRPr="00445FB5">
        <w:rPr>
          <w:b/>
          <w:szCs w:val="22"/>
          <w:lang w:val="en-US" w:eastAsia="ko-KR"/>
        </w:rPr>
        <w:t xml:space="preserve">Proposal 1: For intra-donor CHO of a migrating node, existing intra-donor topology adaptation as specified in RAN3 specification (R16) is applicable to intra-donor CHO without further enhancements in RAN2, i.e., descendent IAB nodes and UEs do not automatically perform any form of mobility. </w:t>
      </w:r>
    </w:p>
    <w:p w:rsidR="00445FB5" w:rsidRPr="00445FB5" w:rsidRDefault="00445FB5" w:rsidP="00445FB5">
      <w:pPr>
        <w:jc w:val="both"/>
        <w:rPr>
          <w:b/>
          <w:szCs w:val="22"/>
          <w:lang w:val="en-US" w:eastAsia="ko-KR"/>
        </w:rPr>
      </w:pPr>
      <w:r w:rsidRPr="00445FB5">
        <w:rPr>
          <w:b/>
          <w:szCs w:val="22"/>
          <w:lang w:val="en-US" w:eastAsia="ko-KR"/>
        </w:rPr>
        <w:t xml:space="preserve">Proposal 2: Among existing measurement report-triggering events, </w:t>
      </w:r>
      <w:r w:rsidRPr="00445FB5">
        <w:rPr>
          <w:b/>
          <w:szCs w:val="22"/>
          <w:u w:val="single"/>
          <w:lang w:val="en-US" w:eastAsia="ko-KR"/>
        </w:rPr>
        <w:t>only</w:t>
      </w:r>
      <w:r w:rsidRPr="00445FB5">
        <w:rPr>
          <w:b/>
          <w:szCs w:val="22"/>
          <w:lang w:val="en-US" w:eastAsia="ko-KR"/>
        </w:rPr>
        <w:t xml:space="preserve"> event A3 and A5 can be used as triggering condition of IAB-MT’s CHO as legacy.  </w:t>
      </w:r>
    </w:p>
    <w:p w:rsidR="00445FB5" w:rsidRPr="00445FB5" w:rsidRDefault="00445FB5" w:rsidP="00445FB5">
      <w:pPr>
        <w:jc w:val="both"/>
        <w:rPr>
          <w:b/>
          <w:szCs w:val="22"/>
          <w:lang w:val="en-US" w:eastAsia="ko-KR"/>
        </w:rPr>
      </w:pPr>
      <w:r w:rsidRPr="00445FB5">
        <w:rPr>
          <w:b/>
          <w:szCs w:val="22"/>
          <w:lang w:val="en-US" w:eastAsia="ko-KR"/>
        </w:rPr>
        <w:t xml:space="preserve">Proposal 3: Whether to trigger CHO upon reception a specific type of BH RLF indication is configurable. Static configuration via RRC and dynamic indication via BH RLF indication are considered for further discussion.  </w:t>
      </w:r>
    </w:p>
    <w:p w:rsidR="00445FB5" w:rsidRPr="006C10D5" w:rsidRDefault="00445FB5" w:rsidP="00445FB5">
      <w:pPr>
        <w:jc w:val="both"/>
        <w:rPr>
          <w:b/>
          <w:szCs w:val="22"/>
          <w:lang w:val="en-US" w:eastAsia="ko-KR"/>
        </w:rPr>
      </w:pPr>
      <w:r w:rsidRPr="006C10D5">
        <w:rPr>
          <w:b/>
          <w:szCs w:val="22"/>
          <w:lang w:val="en-US" w:eastAsia="ko-KR"/>
        </w:rPr>
        <w:t>Proposal</w:t>
      </w:r>
      <w:r>
        <w:rPr>
          <w:b/>
          <w:szCs w:val="22"/>
          <w:lang w:val="en-US" w:eastAsia="ko-KR"/>
        </w:rPr>
        <w:t xml:space="preserve"> 4</w:t>
      </w:r>
      <w:r w:rsidRPr="006C10D5">
        <w:rPr>
          <w:b/>
          <w:szCs w:val="22"/>
          <w:lang w:val="en-US" w:eastAsia="ko-KR"/>
        </w:rPr>
        <w:t>: Do not introduce latency-based CHO condition</w:t>
      </w:r>
      <w:r>
        <w:rPr>
          <w:b/>
          <w:szCs w:val="22"/>
          <w:lang w:val="en-US" w:eastAsia="ko-KR"/>
        </w:rPr>
        <w:t>s</w:t>
      </w:r>
      <w:r w:rsidRPr="006C10D5">
        <w:rPr>
          <w:b/>
          <w:szCs w:val="22"/>
          <w:lang w:val="en-US" w:eastAsia="ko-KR"/>
        </w:rPr>
        <w:t xml:space="preserve">. </w:t>
      </w:r>
    </w:p>
    <w:p w:rsidR="00445FB5" w:rsidRPr="005E2F3F" w:rsidRDefault="00445FB5" w:rsidP="00445FB5">
      <w:pPr>
        <w:jc w:val="both"/>
        <w:rPr>
          <w:b/>
          <w:szCs w:val="22"/>
          <w:lang w:val="en-US" w:eastAsia="ko-KR"/>
        </w:rPr>
      </w:pPr>
      <w:r>
        <w:rPr>
          <w:b/>
          <w:szCs w:val="22"/>
          <w:lang w:val="en-US" w:eastAsia="ko-KR"/>
        </w:rPr>
        <w:t xml:space="preserve">Proposal 5: </w:t>
      </w:r>
      <w:r w:rsidRPr="005E2F3F">
        <w:rPr>
          <w:b/>
          <w:szCs w:val="22"/>
          <w:lang w:val="en-US" w:eastAsia="ko-KR"/>
        </w:rPr>
        <w:t xml:space="preserve">Do not introduce load-based CHO conditions. </w:t>
      </w:r>
    </w:p>
    <w:p w:rsidR="00445FB5" w:rsidRDefault="00445FB5" w:rsidP="00445FB5">
      <w:pPr>
        <w:jc w:val="both"/>
        <w:rPr>
          <w:b/>
          <w:szCs w:val="22"/>
          <w:lang w:val="en-US" w:eastAsia="ko-KR"/>
        </w:rPr>
      </w:pPr>
      <w:r>
        <w:rPr>
          <w:b/>
          <w:szCs w:val="22"/>
          <w:lang w:val="en-US" w:eastAsia="ko-KR"/>
        </w:rPr>
        <w:t xml:space="preserve">Observation 1: The applicable use case for DAPS-like topology adaptation is limited to a </w:t>
      </w:r>
      <w:r w:rsidRPr="003853EA">
        <w:rPr>
          <w:b/>
          <w:i/>
          <w:szCs w:val="22"/>
          <w:lang w:val="en-US" w:eastAsia="ko-KR"/>
        </w:rPr>
        <w:t>temporary</w:t>
      </w:r>
      <w:r>
        <w:rPr>
          <w:b/>
          <w:szCs w:val="22"/>
          <w:lang w:val="en-US" w:eastAsia="ko-KR"/>
        </w:rPr>
        <w:t xml:space="preserve"> dual parent-connected operation during mobility for reduction of relaying interruption. </w:t>
      </w:r>
    </w:p>
    <w:p w:rsidR="00445FB5" w:rsidRPr="00ED1AAB" w:rsidRDefault="00445FB5" w:rsidP="00445FB5">
      <w:pPr>
        <w:jc w:val="both"/>
        <w:rPr>
          <w:b/>
          <w:szCs w:val="22"/>
          <w:lang w:val="en-US" w:eastAsia="ko-KR"/>
        </w:rPr>
      </w:pPr>
      <w:r w:rsidRPr="00ED1AAB">
        <w:rPr>
          <w:b/>
          <w:szCs w:val="22"/>
          <w:lang w:val="en-US" w:eastAsia="ko-KR"/>
        </w:rPr>
        <w:t xml:space="preserve">Observation </w:t>
      </w:r>
      <w:r>
        <w:rPr>
          <w:b/>
          <w:szCs w:val="22"/>
          <w:lang w:val="en-US" w:eastAsia="ko-KR"/>
        </w:rPr>
        <w:t>2</w:t>
      </w:r>
      <w:r w:rsidRPr="00ED1AAB">
        <w:rPr>
          <w:b/>
          <w:szCs w:val="22"/>
          <w:lang w:val="en-US" w:eastAsia="ko-KR"/>
        </w:rPr>
        <w:t>: DC-based dual parent connection can be used to reduce mobility-induced interruption of relaying.</w:t>
      </w:r>
    </w:p>
    <w:p w:rsidR="00445FB5" w:rsidRPr="00ED1AAB" w:rsidRDefault="00445FB5" w:rsidP="00445FB5">
      <w:pPr>
        <w:jc w:val="both"/>
        <w:rPr>
          <w:b/>
          <w:szCs w:val="22"/>
          <w:lang w:val="en-US" w:eastAsia="ko-KR"/>
        </w:rPr>
      </w:pPr>
      <w:r w:rsidRPr="00ED1AAB">
        <w:rPr>
          <w:b/>
          <w:szCs w:val="22"/>
          <w:lang w:val="en-US" w:eastAsia="ko-KR"/>
        </w:rPr>
        <w:t xml:space="preserve">Observation </w:t>
      </w:r>
      <w:r>
        <w:rPr>
          <w:b/>
          <w:szCs w:val="22"/>
          <w:lang w:val="en-US" w:eastAsia="ko-KR"/>
        </w:rPr>
        <w:t>3</w:t>
      </w:r>
      <w:r w:rsidRPr="00ED1AAB">
        <w:rPr>
          <w:b/>
          <w:szCs w:val="22"/>
          <w:lang w:val="en-US" w:eastAsia="ko-KR"/>
        </w:rPr>
        <w:t xml:space="preserve">: There are numerous issues to be discussed across multiple WGs to support DAPS-like migration. </w:t>
      </w:r>
    </w:p>
    <w:p w:rsidR="00445FB5" w:rsidRDefault="00445FB5" w:rsidP="00445FB5">
      <w:pPr>
        <w:jc w:val="both"/>
        <w:rPr>
          <w:szCs w:val="22"/>
          <w:lang w:val="en-US" w:eastAsia="ko-KR"/>
        </w:rPr>
      </w:pPr>
      <w:r w:rsidRPr="00741F90">
        <w:rPr>
          <w:b/>
          <w:szCs w:val="22"/>
          <w:lang w:val="en-US" w:eastAsia="ko-KR"/>
        </w:rPr>
        <w:t>Proposal</w:t>
      </w:r>
      <w:r>
        <w:rPr>
          <w:b/>
          <w:szCs w:val="22"/>
          <w:lang w:val="en-US" w:eastAsia="ko-KR"/>
        </w:rPr>
        <w:t xml:space="preserve"> 6</w:t>
      </w:r>
      <w:r>
        <w:rPr>
          <w:szCs w:val="22"/>
          <w:lang w:val="en-US" w:eastAsia="ko-KR"/>
        </w:rPr>
        <w:t xml:space="preserve">: Consider DAPS-like solution in later release than Rel-17.   </w:t>
      </w:r>
    </w:p>
    <w:p w:rsidR="00C84B34" w:rsidRPr="00445FB5" w:rsidRDefault="00C84B34" w:rsidP="00445FB5">
      <w:pPr>
        <w:rPr>
          <w:lang w:val="en-US" w:eastAsia="ko-KR"/>
        </w:rPr>
      </w:pPr>
    </w:p>
    <w:sectPr w:rsidR="00C84B34" w:rsidRPr="00445FB5">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591E" w:rsidRDefault="0003591E">
      <w:pPr>
        <w:spacing w:after="0" w:line="240" w:lineRule="auto"/>
      </w:pPr>
      <w:r>
        <w:separator/>
      </w:r>
    </w:p>
  </w:endnote>
  <w:endnote w:type="continuationSeparator" w:id="0">
    <w:p w:rsidR="0003591E" w:rsidRDefault="000359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A77" w:rsidRDefault="00AB7A7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AB7A77" w:rsidRDefault="00AB7A77">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A77" w:rsidRDefault="00AB7A7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AB31BA">
      <w:rPr>
        <w:rStyle w:val="a9"/>
        <w:noProof/>
      </w:rPr>
      <w:t>5</w:t>
    </w:r>
    <w:r>
      <w:rPr>
        <w:rStyle w:val="a9"/>
      </w:rPr>
      <w:fldChar w:fldCharType="end"/>
    </w:r>
  </w:p>
  <w:p w:rsidR="00AB7A77" w:rsidRDefault="00AB7A77">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591E" w:rsidRDefault="0003591E">
      <w:pPr>
        <w:spacing w:after="0" w:line="240" w:lineRule="auto"/>
      </w:pPr>
      <w:r>
        <w:separator/>
      </w:r>
    </w:p>
  </w:footnote>
  <w:footnote w:type="continuationSeparator" w:id="0">
    <w:p w:rsidR="0003591E" w:rsidRDefault="000359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464B02"/>
    <w:multiLevelType w:val="hybridMultilevel"/>
    <w:tmpl w:val="EBDAC066"/>
    <w:lvl w:ilvl="0" w:tplc="02EC8C3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786931"/>
    <w:multiLevelType w:val="hybridMultilevel"/>
    <w:tmpl w:val="78248D16"/>
    <w:lvl w:ilvl="0" w:tplc="F278B01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B817A61"/>
    <w:multiLevelType w:val="hybridMultilevel"/>
    <w:tmpl w:val="7DD020CA"/>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D580E6F"/>
    <w:multiLevelType w:val="hybridMultilevel"/>
    <w:tmpl w:val="7428C706"/>
    <w:lvl w:ilvl="0" w:tplc="74208C44">
      <w:start w:val="1"/>
      <w:numFmt w:val="decimal"/>
      <w:lvlText w:val="%1."/>
      <w:lvlJc w:val="left"/>
      <w:pPr>
        <w:ind w:left="1528" w:hanging="1128"/>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6B56087"/>
    <w:multiLevelType w:val="hybridMultilevel"/>
    <w:tmpl w:val="E0A81CDC"/>
    <w:lvl w:ilvl="0" w:tplc="458A0BB6">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8B61684"/>
    <w:multiLevelType w:val="hybridMultilevel"/>
    <w:tmpl w:val="1F741892"/>
    <w:lvl w:ilvl="0" w:tplc="B734E4D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5AB4787B"/>
    <w:multiLevelType w:val="hybridMultilevel"/>
    <w:tmpl w:val="75EEA990"/>
    <w:lvl w:ilvl="0" w:tplc="3128190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322294F"/>
    <w:multiLevelType w:val="hybridMultilevel"/>
    <w:tmpl w:val="DE0E4478"/>
    <w:lvl w:ilvl="0" w:tplc="BC44335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50A5FB0"/>
    <w:multiLevelType w:val="hybridMultilevel"/>
    <w:tmpl w:val="9C7CB4F6"/>
    <w:lvl w:ilvl="0" w:tplc="C264203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C1506BD"/>
    <w:multiLevelType w:val="hybridMultilevel"/>
    <w:tmpl w:val="407C1EF8"/>
    <w:lvl w:ilvl="0" w:tplc="B66001D2">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F8322DC"/>
    <w:multiLevelType w:val="hybridMultilevel"/>
    <w:tmpl w:val="8E8E521E"/>
    <w:lvl w:ilvl="0" w:tplc="C092173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4"/>
  </w:num>
  <w:num w:numId="2">
    <w:abstractNumId w:val="10"/>
  </w:num>
  <w:num w:numId="3">
    <w:abstractNumId w:val="2"/>
  </w:num>
  <w:num w:numId="4">
    <w:abstractNumId w:val="3"/>
  </w:num>
  <w:num w:numId="5">
    <w:abstractNumId w:val="9"/>
  </w:num>
  <w:num w:numId="6">
    <w:abstractNumId w:val="4"/>
  </w:num>
  <w:num w:numId="7">
    <w:abstractNumId w:val="0"/>
  </w:num>
  <w:num w:numId="8">
    <w:abstractNumId w:val="13"/>
  </w:num>
  <w:num w:numId="9">
    <w:abstractNumId w:val="7"/>
  </w:num>
  <w:num w:numId="10">
    <w:abstractNumId w:val="15"/>
  </w:num>
  <w:num w:numId="11">
    <w:abstractNumId w:val="5"/>
  </w:num>
  <w:num w:numId="12">
    <w:abstractNumId w:val="12"/>
  </w:num>
  <w:num w:numId="13">
    <w:abstractNumId w:val="16"/>
  </w:num>
  <w:num w:numId="14">
    <w:abstractNumId w:val="8"/>
  </w:num>
  <w:num w:numId="15">
    <w:abstractNumId w:val="6"/>
  </w:num>
  <w:num w:numId="16">
    <w:abstractNumId w:val="17"/>
  </w:num>
  <w:num w:numId="17">
    <w:abstractNumId w:val="18"/>
  </w:num>
  <w:num w:numId="18">
    <w:abstractNumId w:val="11"/>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278"/>
    <w:rsid w:val="00000D85"/>
    <w:rsid w:val="000052E9"/>
    <w:rsid w:val="00005326"/>
    <w:rsid w:val="0000577F"/>
    <w:rsid w:val="00032238"/>
    <w:rsid w:val="0003591E"/>
    <w:rsid w:val="0005352D"/>
    <w:rsid w:val="00060C07"/>
    <w:rsid w:val="000874DF"/>
    <w:rsid w:val="00087C1E"/>
    <w:rsid w:val="000B5606"/>
    <w:rsid w:val="000C306A"/>
    <w:rsid w:val="000C62AB"/>
    <w:rsid w:val="000E0399"/>
    <w:rsid w:val="001028B5"/>
    <w:rsid w:val="001029C9"/>
    <w:rsid w:val="00102EBC"/>
    <w:rsid w:val="001368AD"/>
    <w:rsid w:val="00140D68"/>
    <w:rsid w:val="001778E1"/>
    <w:rsid w:val="001C0915"/>
    <w:rsid w:val="001C0F80"/>
    <w:rsid w:val="001C13EA"/>
    <w:rsid w:val="001C5593"/>
    <w:rsid w:val="001E3792"/>
    <w:rsid w:val="001E5285"/>
    <w:rsid w:val="0022423A"/>
    <w:rsid w:val="00240A55"/>
    <w:rsid w:val="00252683"/>
    <w:rsid w:val="00283C23"/>
    <w:rsid w:val="00287A83"/>
    <w:rsid w:val="00290DCE"/>
    <w:rsid w:val="00290FC7"/>
    <w:rsid w:val="00292068"/>
    <w:rsid w:val="002A3B1C"/>
    <w:rsid w:val="002A7817"/>
    <w:rsid w:val="002C2B1F"/>
    <w:rsid w:val="002C60DD"/>
    <w:rsid w:val="002D572B"/>
    <w:rsid w:val="002E17B7"/>
    <w:rsid w:val="002E5B73"/>
    <w:rsid w:val="002F0E0F"/>
    <w:rsid w:val="003020AF"/>
    <w:rsid w:val="00316594"/>
    <w:rsid w:val="00354442"/>
    <w:rsid w:val="003571B5"/>
    <w:rsid w:val="00375201"/>
    <w:rsid w:val="003853EA"/>
    <w:rsid w:val="0038708F"/>
    <w:rsid w:val="003B1C74"/>
    <w:rsid w:val="003B7DD0"/>
    <w:rsid w:val="003C1989"/>
    <w:rsid w:val="003D3C98"/>
    <w:rsid w:val="003F1A16"/>
    <w:rsid w:val="00402ED2"/>
    <w:rsid w:val="004134A0"/>
    <w:rsid w:val="00445FB5"/>
    <w:rsid w:val="004508F4"/>
    <w:rsid w:val="00460B81"/>
    <w:rsid w:val="0046162F"/>
    <w:rsid w:val="00470169"/>
    <w:rsid w:val="00474233"/>
    <w:rsid w:val="0047570F"/>
    <w:rsid w:val="004847B3"/>
    <w:rsid w:val="004B7067"/>
    <w:rsid w:val="004C7759"/>
    <w:rsid w:val="00510FB7"/>
    <w:rsid w:val="00523FD8"/>
    <w:rsid w:val="00532A0E"/>
    <w:rsid w:val="00536278"/>
    <w:rsid w:val="00541BFA"/>
    <w:rsid w:val="00544FF1"/>
    <w:rsid w:val="00597462"/>
    <w:rsid w:val="005A191F"/>
    <w:rsid w:val="005C006B"/>
    <w:rsid w:val="005E2F3F"/>
    <w:rsid w:val="005F24BD"/>
    <w:rsid w:val="005F7363"/>
    <w:rsid w:val="00607494"/>
    <w:rsid w:val="006269C6"/>
    <w:rsid w:val="00632B06"/>
    <w:rsid w:val="00651558"/>
    <w:rsid w:val="00663AC1"/>
    <w:rsid w:val="0067182B"/>
    <w:rsid w:val="0067658B"/>
    <w:rsid w:val="00677CBA"/>
    <w:rsid w:val="006B20C4"/>
    <w:rsid w:val="006C10D5"/>
    <w:rsid w:val="006D1358"/>
    <w:rsid w:val="006E4E8B"/>
    <w:rsid w:val="006E4F12"/>
    <w:rsid w:val="006F7F6B"/>
    <w:rsid w:val="00727D5A"/>
    <w:rsid w:val="00731EF7"/>
    <w:rsid w:val="00741F90"/>
    <w:rsid w:val="00743AB0"/>
    <w:rsid w:val="00751907"/>
    <w:rsid w:val="0076571D"/>
    <w:rsid w:val="00767EFD"/>
    <w:rsid w:val="00785C11"/>
    <w:rsid w:val="0079764C"/>
    <w:rsid w:val="007A4572"/>
    <w:rsid w:val="007D3A50"/>
    <w:rsid w:val="007D7F45"/>
    <w:rsid w:val="0080352A"/>
    <w:rsid w:val="0080537B"/>
    <w:rsid w:val="008060EB"/>
    <w:rsid w:val="0083055A"/>
    <w:rsid w:val="008453F4"/>
    <w:rsid w:val="00845FBE"/>
    <w:rsid w:val="00871666"/>
    <w:rsid w:val="008769D8"/>
    <w:rsid w:val="008978CC"/>
    <w:rsid w:val="008C1BF1"/>
    <w:rsid w:val="008C1E9F"/>
    <w:rsid w:val="008C2709"/>
    <w:rsid w:val="008C67D5"/>
    <w:rsid w:val="008E2D84"/>
    <w:rsid w:val="008E664D"/>
    <w:rsid w:val="008F2683"/>
    <w:rsid w:val="008F6EC8"/>
    <w:rsid w:val="00913FA6"/>
    <w:rsid w:val="0092323B"/>
    <w:rsid w:val="00927F21"/>
    <w:rsid w:val="009671F8"/>
    <w:rsid w:val="00990518"/>
    <w:rsid w:val="0099249D"/>
    <w:rsid w:val="009C43AB"/>
    <w:rsid w:val="009C4495"/>
    <w:rsid w:val="009C7E56"/>
    <w:rsid w:val="009F0790"/>
    <w:rsid w:val="00A01713"/>
    <w:rsid w:val="00A55103"/>
    <w:rsid w:val="00A659AF"/>
    <w:rsid w:val="00AA62F9"/>
    <w:rsid w:val="00AB12C5"/>
    <w:rsid w:val="00AB31BA"/>
    <w:rsid w:val="00AB7A77"/>
    <w:rsid w:val="00AF755E"/>
    <w:rsid w:val="00B11CF9"/>
    <w:rsid w:val="00B23B8D"/>
    <w:rsid w:val="00B306B9"/>
    <w:rsid w:val="00B313CE"/>
    <w:rsid w:val="00B32275"/>
    <w:rsid w:val="00B47CD7"/>
    <w:rsid w:val="00B52B78"/>
    <w:rsid w:val="00B6147F"/>
    <w:rsid w:val="00BA5C9F"/>
    <w:rsid w:val="00BC0E4F"/>
    <w:rsid w:val="00BC2E0E"/>
    <w:rsid w:val="00BE0A6F"/>
    <w:rsid w:val="00BF1B71"/>
    <w:rsid w:val="00C06ADF"/>
    <w:rsid w:val="00C1730B"/>
    <w:rsid w:val="00C21239"/>
    <w:rsid w:val="00C535BD"/>
    <w:rsid w:val="00C61335"/>
    <w:rsid w:val="00C774B6"/>
    <w:rsid w:val="00C84B34"/>
    <w:rsid w:val="00C93CC7"/>
    <w:rsid w:val="00CB6466"/>
    <w:rsid w:val="00CC557A"/>
    <w:rsid w:val="00CD09CB"/>
    <w:rsid w:val="00D44100"/>
    <w:rsid w:val="00D66C8E"/>
    <w:rsid w:val="00D800A4"/>
    <w:rsid w:val="00D93133"/>
    <w:rsid w:val="00DA479D"/>
    <w:rsid w:val="00DC1074"/>
    <w:rsid w:val="00DC48C6"/>
    <w:rsid w:val="00DD2D0A"/>
    <w:rsid w:val="00DD3B5D"/>
    <w:rsid w:val="00DD616A"/>
    <w:rsid w:val="00DE21FD"/>
    <w:rsid w:val="00DE4EFF"/>
    <w:rsid w:val="00DE5603"/>
    <w:rsid w:val="00DE6205"/>
    <w:rsid w:val="00E01503"/>
    <w:rsid w:val="00E01A11"/>
    <w:rsid w:val="00E25F29"/>
    <w:rsid w:val="00E4359E"/>
    <w:rsid w:val="00E478DE"/>
    <w:rsid w:val="00E7346B"/>
    <w:rsid w:val="00E87230"/>
    <w:rsid w:val="00E93480"/>
    <w:rsid w:val="00EA2EFB"/>
    <w:rsid w:val="00EB00CC"/>
    <w:rsid w:val="00EB439B"/>
    <w:rsid w:val="00EC0ECE"/>
    <w:rsid w:val="00ED1AAB"/>
    <w:rsid w:val="00ED7401"/>
    <w:rsid w:val="00EE3661"/>
    <w:rsid w:val="00F12525"/>
    <w:rsid w:val="00F1371B"/>
    <w:rsid w:val="00F26E7D"/>
    <w:rsid w:val="00F328AA"/>
    <w:rsid w:val="00F402BA"/>
    <w:rsid w:val="00F43BAF"/>
    <w:rsid w:val="00F51FF7"/>
    <w:rsid w:val="00F535CC"/>
    <w:rsid w:val="00F7356E"/>
    <w:rsid w:val="00F7445D"/>
    <w:rsid w:val="00F854C3"/>
    <w:rsid w:val="00F92858"/>
    <w:rsid w:val="00F969AF"/>
    <w:rsid w:val="00FA2243"/>
    <w:rsid w:val="00FB5D1E"/>
    <w:rsid w:val="00FD09B3"/>
    <w:rsid w:val="00FD7953"/>
    <w:rsid w:val="00FE09ED"/>
    <w:rsid w:val="00FE6E86"/>
    <w:rsid w:val="00FF35C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359E"/>
    <w:pPr>
      <w:spacing w:after="180"/>
    </w:pPr>
    <w:rPr>
      <w:rFonts w:ascii="Times New Roman" w:eastAsia="바탕" w:hAnsi="Times New Roman"/>
      <w:sz w:val="22"/>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ad">
    <w:name w:val="Placeholder Text"/>
    <w:basedOn w:val="a0"/>
    <w:uiPriority w:val="99"/>
    <w:semiHidden/>
    <w:rsid w:val="00D9313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8FAFB2-F5B0-4FCE-9520-F872D792C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1064</TotalTime>
  <Pages>5</Pages>
  <Words>2316</Words>
  <Characters>13202</Characters>
  <Application>Microsoft Office Word</Application>
  <DocSecurity>0</DocSecurity>
  <Lines>110</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Sunghoon</cp:lastModifiedBy>
  <cp:revision>26</cp:revision>
  <dcterms:created xsi:type="dcterms:W3CDTF">2021-01-12T12:24:00Z</dcterms:created>
  <dcterms:modified xsi:type="dcterms:W3CDTF">2021-05-11T02:36:00Z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